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5" w:rsidRPr="0028565F" w:rsidRDefault="00243D65" w:rsidP="00243D65">
      <w:pPr>
        <w:jc w:val="center"/>
        <w:rPr>
          <w:b/>
          <w:caps/>
          <w:color w:val="000000"/>
          <w:sz w:val="28"/>
          <w:szCs w:val="28"/>
        </w:rPr>
      </w:pPr>
      <w:r w:rsidRPr="0028565F">
        <w:rPr>
          <w:b/>
          <w:caps/>
          <w:color w:val="000000"/>
          <w:sz w:val="28"/>
          <w:szCs w:val="28"/>
        </w:rPr>
        <w:t xml:space="preserve">ДОВІДКА </w:t>
      </w:r>
    </w:p>
    <w:p w:rsidR="00243D65" w:rsidRPr="0028565F" w:rsidRDefault="00243D65" w:rsidP="00243D65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ПРО СТАН ВИКОНАННЯ </w:t>
      </w:r>
      <w:r>
        <w:rPr>
          <w:rFonts w:ascii="Times New Roman" w:hAnsi="Times New Roman"/>
          <w:b/>
          <w:color w:val="000000"/>
          <w:lang w:val="uk-UA"/>
        </w:rPr>
        <w:t>РАЙОННОГО</w:t>
      </w:r>
    </w:p>
    <w:p w:rsidR="00243D65" w:rsidRPr="0028565F" w:rsidRDefault="00243D65" w:rsidP="00243D65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 БЮДЖЕТУ </w:t>
      </w:r>
      <w:r>
        <w:rPr>
          <w:rFonts w:ascii="Times New Roman" w:hAnsi="Times New Roman"/>
          <w:b/>
          <w:color w:val="000000"/>
          <w:lang w:val="uk-UA"/>
        </w:rPr>
        <w:t xml:space="preserve">ЛЬВІВСБЬКОГО РАЙОНУ </w:t>
      </w:r>
      <w:r w:rsidRPr="0028565F">
        <w:rPr>
          <w:rFonts w:ascii="Times New Roman" w:hAnsi="Times New Roman"/>
          <w:b/>
          <w:color w:val="000000"/>
          <w:lang w:val="uk-UA"/>
        </w:rPr>
        <w:t xml:space="preserve">ЛЬВІВСЬКОЇ ОБЛАСТІ </w:t>
      </w:r>
    </w:p>
    <w:p w:rsidR="00243D65" w:rsidRDefault="00243D65" w:rsidP="00243D65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ЗА </w:t>
      </w:r>
      <w:r>
        <w:rPr>
          <w:rFonts w:ascii="Times New Roman" w:hAnsi="Times New Roman"/>
          <w:b/>
          <w:color w:val="000000"/>
          <w:lang w:val="uk-UA"/>
        </w:rPr>
        <w:t>І ПІВРІЧЧЯ 2021</w:t>
      </w:r>
      <w:r w:rsidRPr="0028565F">
        <w:rPr>
          <w:rFonts w:ascii="Times New Roman" w:hAnsi="Times New Roman"/>
          <w:b/>
          <w:color w:val="000000"/>
          <w:lang w:val="uk-UA"/>
        </w:rPr>
        <w:t xml:space="preserve"> Р</w:t>
      </w:r>
      <w:r>
        <w:rPr>
          <w:rFonts w:ascii="Times New Roman" w:hAnsi="Times New Roman"/>
          <w:b/>
          <w:color w:val="000000"/>
          <w:lang w:val="uk-UA"/>
        </w:rPr>
        <w:t>ОКУ</w:t>
      </w:r>
    </w:p>
    <w:p w:rsidR="00243D65" w:rsidRDefault="00243D65" w:rsidP="00243D65">
      <w:pPr>
        <w:jc w:val="both"/>
        <w:rPr>
          <w:b/>
          <w:bCs/>
          <w:sz w:val="28"/>
        </w:rPr>
      </w:pPr>
    </w:p>
    <w:p w:rsidR="00B12581" w:rsidRDefault="00B12581" w:rsidP="00B12581">
      <w:pPr>
        <w:pStyle w:val="3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Дохідна частина районного бюджету</w:t>
      </w:r>
    </w:p>
    <w:p w:rsidR="00B12581" w:rsidRDefault="00B12581" w:rsidP="00B12581">
      <w:pPr>
        <w:pStyle w:val="Iauiue2"/>
        <w:widowControl/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</w:rPr>
        <w:t>Обсяг доходів</w:t>
      </w:r>
      <w:r>
        <w:rPr>
          <w:sz w:val="28"/>
        </w:rPr>
        <w:t xml:space="preserve"> районного бюджету (</w:t>
      </w:r>
      <w:r>
        <w:rPr>
          <w:sz w:val="28"/>
          <w:szCs w:val="28"/>
        </w:rPr>
        <w:t>без врахування трансфертів)</w:t>
      </w:r>
      <w:r>
        <w:rPr>
          <w:sz w:val="28"/>
        </w:rPr>
        <w:t xml:space="preserve">у І півріччя  2021 року </w:t>
      </w:r>
      <w:r>
        <w:rPr>
          <w:sz w:val="28"/>
          <w:szCs w:val="28"/>
        </w:rPr>
        <w:t xml:space="preserve">становив 590,7 тис. грн. або при плані з внесеними змінами на січень-червень 913,9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виконання склало 64,6 відсотка. Річний план виконано на 34,4 відсотка.</w:t>
      </w:r>
    </w:p>
    <w:p w:rsidR="00B12581" w:rsidRDefault="00B12581" w:rsidP="00B12581">
      <w:pPr>
        <w:pStyle w:val="Iauiue2"/>
        <w:widowControl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Податку на прибуток підприємств комунальної власності при плані 14,6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надійшло 218,9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Частини чистого прибутку (доходу) комунальних підприємств надійшло 288,2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Орендної плати за водні об’єкти (їх частини) за звітний період надійшло 4,6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Інших надходжень поступило 79,0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що становить 114,5 відсотка до плану з внесеними змінами на січень-червень.</w:t>
      </w:r>
    </w:p>
    <w:p w:rsidR="00B12581" w:rsidRDefault="00B12581" w:rsidP="00B12581">
      <w:pPr>
        <w:pStyle w:val="Iauiue2"/>
        <w:widowControl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затвердженому плані на 2021 рік по окремих податках і зборах  відсутні поступлення. Зокрема, по адміністративних штрафах та інших санкціях, адміністративному зборі за проведення державної реєстрації юридичних осіб, фізичних осіб – громадських формувань, адміністративному збору за державну реєстрацію речових прав на нерухоме майно та їх обтяжень, плати за надання інших адміністративних послуг протягом першого півріччя надходження відсутні.</w:t>
      </w:r>
    </w:p>
    <w:p w:rsidR="00B12581" w:rsidRDefault="00B12581" w:rsidP="00B12581">
      <w:pPr>
        <w:pStyle w:val="Iauiue2"/>
        <w:widowControl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Також протягом І півріччя згідно висновків податкової інспекції повернуто помилково зараховані надходження  до загального фонду районного бюджету в загальній сумі  810,8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в тому числі 612,5 податку на прибуток підприємств комунальної власності та 198,3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частини чистого прибутку (доходу) комунальних підприємств.</w:t>
      </w:r>
    </w:p>
    <w:p w:rsidR="00B12581" w:rsidRDefault="00B12581" w:rsidP="00B12581">
      <w:pPr>
        <w:spacing w:line="288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Видаткова частина районного бюджету</w:t>
      </w:r>
    </w:p>
    <w:p w:rsidR="00B12581" w:rsidRDefault="00B12581" w:rsidP="00B12581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 півріччя 2021 року видатки загального фонду районного бюджету профінансовані в загальній сумі  6249,7 тис. грн. при уточненому плані на рік 9705,9 тис. грн. або 98,0 % до плану на період та 64,0% до уточненого річного плану. </w:t>
      </w:r>
    </w:p>
    <w:p w:rsidR="00B12581" w:rsidRDefault="00B12581" w:rsidP="00B12581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Найбільша частка видатків становить на утримання апарату Львівської районної ради. Так на утримання  апарату ради за 6 місяців поточного року профінансовано  5140,6 тис. грн. або 99,0 відсотків від загального обсягу проведених видатків за І півріччя.</w:t>
      </w:r>
    </w:p>
    <w:p w:rsidR="00B12581" w:rsidRDefault="00B12581" w:rsidP="00B12581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оплату праці з нарахуваннями  працівників апарату районної ради  використано  коштів  за 6 місяців –5098,6 тис. грн., або 99,0 відсотки від загального обсягу асигнувань за  І півріччя. Зокрема профінансовано видатки, пов'язані з вивільненням працівників районних рад ліквідованих районів в сумі 3230,7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12581" w:rsidRDefault="00B12581" w:rsidP="00B12581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Решта коштів  в сумі 1109,1 тис. грн. становлять видатки  для  забезпечення  процесу ліквідації комунальних установ спільної власності територіальних громад району, які не були передані у комунальну власність територіальних громад на звітну дату. Зокрема:</w:t>
      </w:r>
    </w:p>
    <w:p w:rsidR="00B12581" w:rsidRDefault="00B12581" w:rsidP="00B12581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Пустомитівської</w:t>
      </w:r>
      <w:proofErr w:type="spellEnd"/>
      <w:r>
        <w:rPr>
          <w:sz w:val="28"/>
          <w:szCs w:val="28"/>
          <w:lang w:val="uk-UA"/>
        </w:rPr>
        <w:t xml:space="preserve"> районної ради Інклюзивний - ресурсний центр -12,4 тис. грн..;</w:t>
      </w:r>
    </w:p>
    <w:p w:rsidR="00B12581" w:rsidRDefault="00B12581" w:rsidP="00B12581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підтримки комунального підприємства «Соціальні гарантії» </w:t>
      </w:r>
      <w:proofErr w:type="spellStart"/>
      <w:r>
        <w:rPr>
          <w:sz w:val="28"/>
          <w:szCs w:val="28"/>
          <w:lang w:val="uk-UA"/>
        </w:rPr>
        <w:t>Пустомитівської</w:t>
      </w:r>
      <w:proofErr w:type="spellEnd"/>
      <w:r>
        <w:rPr>
          <w:sz w:val="28"/>
          <w:szCs w:val="28"/>
          <w:lang w:val="uk-UA"/>
        </w:rPr>
        <w:t xml:space="preserve"> ради 905,1тис. грн..</w:t>
      </w:r>
    </w:p>
    <w:p w:rsidR="00B12581" w:rsidRDefault="00B12581" w:rsidP="00B12581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місцевий трудовий архів  </w:t>
      </w:r>
      <w:proofErr w:type="spellStart"/>
      <w:r>
        <w:rPr>
          <w:sz w:val="28"/>
          <w:szCs w:val="28"/>
          <w:lang w:val="uk-UA"/>
        </w:rPr>
        <w:t>Городоцького</w:t>
      </w:r>
      <w:proofErr w:type="spellEnd"/>
      <w:r>
        <w:rPr>
          <w:sz w:val="28"/>
          <w:szCs w:val="28"/>
          <w:lang w:val="uk-UA"/>
        </w:rPr>
        <w:t xml:space="preserve"> району – 191,6 тис. грн.</w:t>
      </w:r>
    </w:p>
    <w:p w:rsidR="00B12581" w:rsidRDefault="00B12581" w:rsidP="00B12581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Видаткова частина районного бюджету за звітний період виконана за рахунок надходжень районного бюджету за І півріччя 2021 року та  спрямованого  залишку  коштів загального  фонду,  що утворився на кінець бюджетного періоду 2020 року на рахунках районних бюджетів ліквідованих районів.</w:t>
      </w:r>
    </w:p>
    <w:p w:rsidR="00B12581" w:rsidRDefault="00B12581" w:rsidP="00B1258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Додатк</w:t>
      </w:r>
      <w:proofErr w:type="spellEnd"/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12581" w:rsidRDefault="00B12581" w:rsidP="00B1258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1- 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дохідної частини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І півріччя 2021 року  на 2 </w:t>
      </w:r>
      <w:r>
        <w:rPr>
          <w:sz w:val="28"/>
          <w:szCs w:val="28"/>
        </w:rPr>
        <w:t xml:space="preserve">-ох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;</w:t>
      </w:r>
    </w:p>
    <w:p w:rsidR="00B12581" w:rsidRDefault="00B12581" w:rsidP="00B1258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видаткової частини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І півріччя 2021 року  на 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EE690C" w:rsidRDefault="00EE690C" w:rsidP="00EE690C">
      <w:pPr>
        <w:pStyle w:val="a3"/>
        <w:ind w:right="0" w:firstLine="0"/>
        <w:jc w:val="left"/>
        <w:rPr>
          <w:b/>
          <w:szCs w:val="28"/>
          <w:lang w:val="uk-UA"/>
        </w:rPr>
      </w:pPr>
    </w:p>
    <w:sectPr w:rsidR="00EE690C" w:rsidSect="00F0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EC5"/>
    <w:multiLevelType w:val="hybridMultilevel"/>
    <w:tmpl w:val="B73E5348"/>
    <w:lvl w:ilvl="0" w:tplc="04F23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D65"/>
    <w:rsid w:val="001D7613"/>
    <w:rsid w:val="00243D65"/>
    <w:rsid w:val="002B6F5C"/>
    <w:rsid w:val="00463E43"/>
    <w:rsid w:val="0085497C"/>
    <w:rsid w:val="00864147"/>
    <w:rsid w:val="00B031FA"/>
    <w:rsid w:val="00B12581"/>
    <w:rsid w:val="00E34E75"/>
    <w:rsid w:val="00EE690C"/>
    <w:rsid w:val="00F0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rsid w:val="00243D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rsid w:val="00243D65"/>
    <w:pPr>
      <w:ind w:right="-1050"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243D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243D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paragraph" w:customStyle="1" w:styleId="15">
    <w:name w:val="Знак Знак Знак Знак Знак Знак Знак Знак1 Знак Знак Знак Знак Знак Знак Знак5 Знак Знак"/>
    <w:basedOn w:val="a"/>
    <w:rsid w:val="00243D6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3">
    <w:name w:val="Body Text Indent 3"/>
    <w:basedOn w:val="a"/>
    <w:link w:val="30"/>
    <w:rsid w:val="0085497C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85497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2992</Characters>
  <Application>Microsoft Office Word</Application>
  <DocSecurity>0</DocSecurity>
  <Lines>24</Lines>
  <Paragraphs>7</Paragraphs>
  <ScaleCrop>false</ScaleCrop>
  <Company>rfu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Boycun</dc:creator>
  <cp:keywords/>
  <dc:description/>
  <cp:lastModifiedBy>Boycun</cp:lastModifiedBy>
  <cp:revision>5</cp:revision>
  <dcterms:created xsi:type="dcterms:W3CDTF">2021-08-02T08:52:00Z</dcterms:created>
  <dcterms:modified xsi:type="dcterms:W3CDTF">2021-08-12T11:30:00Z</dcterms:modified>
</cp:coreProperties>
</file>