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5" w:rsidRPr="00227106" w:rsidRDefault="00243D65" w:rsidP="00243D65">
      <w:pPr>
        <w:jc w:val="center"/>
        <w:rPr>
          <w:b/>
          <w:caps/>
          <w:color w:val="000000"/>
          <w:sz w:val="28"/>
          <w:szCs w:val="28"/>
        </w:rPr>
      </w:pPr>
      <w:r w:rsidRPr="00227106">
        <w:rPr>
          <w:b/>
          <w:caps/>
          <w:color w:val="000000"/>
          <w:sz w:val="28"/>
          <w:szCs w:val="28"/>
        </w:rPr>
        <w:t xml:space="preserve">ДОВІДКА </w:t>
      </w:r>
    </w:p>
    <w:p w:rsidR="00243D65" w:rsidRPr="00227106" w:rsidRDefault="00243D65" w:rsidP="00243D65">
      <w:pPr>
        <w:pStyle w:val="1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227106">
        <w:rPr>
          <w:rFonts w:ascii="Times New Roman" w:hAnsi="Times New Roman"/>
          <w:b/>
          <w:color w:val="000000"/>
          <w:szCs w:val="28"/>
          <w:lang w:val="uk-UA"/>
        </w:rPr>
        <w:t>ПРО СТАН ВИКОНАННЯ РАЙОННОГО</w:t>
      </w:r>
    </w:p>
    <w:p w:rsidR="00243D65" w:rsidRPr="00227106" w:rsidRDefault="00243D65" w:rsidP="00243D65">
      <w:pPr>
        <w:pStyle w:val="1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227106">
        <w:rPr>
          <w:rFonts w:ascii="Times New Roman" w:hAnsi="Times New Roman"/>
          <w:b/>
          <w:color w:val="000000"/>
          <w:szCs w:val="28"/>
          <w:lang w:val="uk-UA"/>
        </w:rPr>
        <w:t xml:space="preserve"> БЮДЖЕТУ ЛЬВІВСБЬКОГО РАЙОНУ ЛЬВІВСЬКОЇ ОБЛАСТІ </w:t>
      </w:r>
    </w:p>
    <w:p w:rsidR="00243D65" w:rsidRPr="00227106" w:rsidRDefault="00243D65" w:rsidP="00243D65">
      <w:pPr>
        <w:pStyle w:val="1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227106">
        <w:rPr>
          <w:rFonts w:ascii="Times New Roman" w:hAnsi="Times New Roman"/>
          <w:b/>
          <w:color w:val="000000"/>
          <w:szCs w:val="28"/>
          <w:lang w:val="uk-UA"/>
        </w:rPr>
        <w:t xml:space="preserve">ЗА </w:t>
      </w:r>
      <w:r w:rsidR="002421E6" w:rsidRPr="00227106">
        <w:rPr>
          <w:rFonts w:ascii="Times New Roman" w:hAnsi="Times New Roman"/>
          <w:b/>
          <w:color w:val="000000"/>
          <w:szCs w:val="28"/>
          <w:lang w:val="uk-UA"/>
        </w:rPr>
        <w:t xml:space="preserve">І квартал 2022 </w:t>
      </w:r>
      <w:r w:rsidRPr="00227106">
        <w:rPr>
          <w:rFonts w:ascii="Times New Roman" w:hAnsi="Times New Roman"/>
          <w:b/>
          <w:color w:val="000000"/>
          <w:szCs w:val="28"/>
          <w:lang w:val="uk-UA"/>
        </w:rPr>
        <w:t xml:space="preserve"> РОКУ</w:t>
      </w:r>
    </w:p>
    <w:p w:rsidR="00E0364E" w:rsidRDefault="00E0364E" w:rsidP="00E0364E">
      <w:pPr>
        <w:pStyle w:val="3"/>
        <w:spacing w:after="0" w:line="264" w:lineRule="auto"/>
        <w:ind w:left="0" w:firstLine="709"/>
        <w:jc w:val="center"/>
        <w:rPr>
          <w:b/>
          <w:sz w:val="28"/>
          <w:szCs w:val="28"/>
        </w:rPr>
      </w:pPr>
      <w:r w:rsidRPr="00227106">
        <w:rPr>
          <w:b/>
          <w:sz w:val="28"/>
          <w:szCs w:val="28"/>
        </w:rPr>
        <w:t>Дохідна частина районного бюджету</w:t>
      </w:r>
    </w:p>
    <w:p w:rsidR="00227106" w:rsidRPr="00227106" w:rsidRDefault="00227106" w:rsidP="00E0364E">
      <w:pPr>
        <w:pStyle w:val="3"/>
        <w:spacing w:after="0" w:line="264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421E6" w:rsidRDefault="002421E6" w:rsidP="002421E6">
      <w:pPr>
        <w:pStyle w:val="Iauiue2"/>
        <w:widowControl/>
        <w:spacing w:line="360" w:lineRule="auto"/>
        <w:ind w:firstLine="709"/>
        <w:rPr>
          <w:sz w:val="28"/>
          <w:szCs w:val="28"/>
        </w:rPr>
      </w:pPr>
      <w:r w:rsidRPr="001D7B98">
        <w:rPr>
          <w:bCs/>
          <w:sz w:val="28"/>
        </w:rPr>
        <w:t>Обсяг доходів</w:t>
      </w:r>
      <w:r>
        <w:rPr>
          <w:bCs/>
          <w:sz w:val="28"/>
        </w:rPr>
        <w:t xml:space="preserve"> </w:t>
      </w:r>
      <w:r>
        <w:rPr>
          <w:sz w:val="28"/>
        </w:rPr>
        <w:t>загального фонду районного бюджету (</w:t>
      </w:r>
      <w:r w:rsidRPr="003A291F">
        <w:rPr>
          <w:sz w:val="28"/>
          <w:szCs w:val="28"/>
        </w:rPr>
        <w:t>без врахування трансфертів)</w:t>
      </w:r>
      <w:r>
        <w:rPr>
          <w:sz w:val="28"/>
          <w:szCs w:val="28"/>
        </w:rPr>
        <w:t xml:space="preserve"> за І квартал</w:t>
      </w:r>
      <w:r>
        <w:rPr>
          <w:sz w:val="28"/>
        </w:rPr>
        <w:t xml:space="preserve">  2022 року </w:t>
      </w:r>
      <w:r>
        <w:rPr>
          <w:sz w:val="28"/>
          <w:szCs w:val="28"/>
        </w:rPr>
        <w:t>становив 443,9</w:t>
      </w:r>
      <w:r w:rsidRPr="003A291F">
        <w:rPr>
          <w:sz w:val="28"/>
          <w:szCs w:val="28"/>
        </w:rPr>
        <w:t xml:space="preserve"> тис. грн. або при плані на січень-</w:t>
      </w:r>
      <w:r>
        <w:rPr>
          <w:sz w:val="28"/>
          <w:szCs w:val="28"/>
        </w:rPr>
        <w:t>березень229,7</w:t>
      </w:r>
      <w:r w:rsidRPr="003A291F">
        <w:rPr>
          <w:sz w:val="28"/>
          <w:szCs w:val="28"/>
        </w:rPr>
        <w:t xml:space="preserve">тис.грн. виконання склало </w:t>
      </w:r>
      <w:r>
        <w:rPr>
          <w:sz w:val="28"/>
          <w:szCs w:val="28"/>
        </w:rPr>
        <w:t>193,3</w:t>
      </w:r>
      <w:r w:rsidRPr="003A291F">
        <w:rPr>
          <w:sz w:val="28"/>
          <w:szCs w:val="28"/>
        </w:rPr>
        <w:t xml:space="preserve"> відсотка. Річний план виконано на </w:t>
      </w:r>
      <w:r>
        <w:rPr>
          <w:sz w:val="28"/>
          <w:szCs w:val="28"/>
        </w:rPr>
        <w:t xml:space="preserve">214,3 відсотка (затверджений план загального фонду районного бюджету на 2022 рік складає 370,0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</w:p>
    <w:p w:rsidR="002421E6" w:rsidRDefault="002421E6" w:rsidP="002421E6">
      <w:pPr>
        <w:pStyle w:val="Iauiue2"/>
        <w:widowControl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Податку на прибуток підприємств комунальної власності при плані на січень-березень 118,0тис.грн., надійшло 97,4тис.грн.Частини чистого прибутку (доходу) комунальних підприємств при плані на січень-березень 111,7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надійшло 0,6тис.грн. Орендної плати за водні об</w:t>
      </w:r>
      <w:r w:rsidRPr="00722788">
        <w:rPr>
          <w:sz w:val="28"/>
          <w:szCs w:val="28"/>
        </w:rPr>
        <w:t>’</w:t>
      </w:r>
      <w:r>
        <w:rPr>
          <w:sz w:val="28"/>
          <w:szCs w:val="28"/>
        </w:rPr>
        <w:t xml:space="preserve">єкти (їх частини) за звітний період надійшло 3,9тис.грн. Інших надходжень до районного бюджету поступило 342,0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2421E6" w:rsidRDefault="002421E6" w:rsidP="002421E6">
      <w:pPr>
        <w:pStyle w:val="Iauiue2"/>
        <w:widowControl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Також заІквартал2022 року згідно висновків податкової інспекції повернуто помилково зараховані надходження податку на прибуток підприємств комунальної власності до загального фонду районного бюджету в загальній сумі 65,1тис.грн.</w:t>
      </w:r>
    </w:p>
    <w:p w:rsidR="002421E6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Іквартал</w:t>
      </w:r>
      <w:proofErr w:type="spellEnd"/>
      <w:r>
        <w:rPr>
          <w:sz w:val="28"/>
          <w:szCs w:val="28"/>
        </w:rPr>
        <w:t xml:space="preserve"> 2022 року до районного бюджету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державного бюджету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бюджетам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всумі</w:t>
      </w:r>
      <w:proofErr w:type="spellEnd"/>
      <w:proofErr w:type="gramEnd"/>
      <w:r>
        <w:rPr>
          <w:sz w:val="28"/>
          <w:szCs w:val="28"/>
        </w:rPr>
        <w:t xml:space="preserve"> 324,6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100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до плану на </w:t>
      </w:r>
      <w:proofErr w:type="spellStart"/>
      <w:r>
        <w:rPr>
          <w:sz w:val="28"/>
          <w:szCs w:val="28"/>
        </w:rPr>
        <w:t>січень-березень</w:t>
      </w:r>
      <w:proofErr w:type="spellEnd"/>
      <w:r>
        <w:rPr>
          <w:sz w:val="28"/>
          <w:szCs w:val="28"/>
        </w:rPr>
        <w:t>.</w:t>
      </w:r>
    </w:p>
    <w:p w:rsidR="00E0364E" w:rsidRDefault="00E0364E" w:rsidP="00E0364E">
      <w:pPr>
        <w:spacing w:line="264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Видаткова частина районного бюджету</w:t>
      </w:r>
    </w:p>
    <w:p w:rsidR="002421E6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І квартал 2022  року видатки загального фонду районного бюджету профінансовані в загальній сумі  1551,1 тис. грн. при уточненому плані на рік 7467,9 тис. грн. або 24,3 % до плану на період та 20,8% до уточненого річного плану. </w:t>
      </w:r>
    </w:p>
    <w:p w:rsidR="002421E6" w:rsidRPr="0002227D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Найбільша частка видатків становить видатки на національну безпеку і </w:t>
      </w:r>
      <w:r w:rsidRPr="0002227D">
        <w:rPr>
          <w:sz w:val="28"/>
          <w:szCs w:val="28"/>
          <w:lang w:val="uk-UA"/>
        </w:rPr>
        <w:t xml:space="preserve">оборону та на здійснення заходів правового режиму воєнного стану – 1176,7 </w:t>
      </w:r>
      <w:r w:rsidRPr="0002227D">
        <w:rPr>
          <w:sz w:val="28"/>
          <w:szCs w:val="28"/>
          <w:lang w:val="uk-UA"/>
        </w:rPr>
        <w:lastRenderedPageBreak/>
        <w:t>тис. грн.</w:t>
      </w:r>
      <w:r>
        <w:rPr>
          <w:sz w:val="28"/>
          <w:szCs w:val="28"/>
          <w:lang w:val="uk-UA"/>
        </w:rPr>
        <w:t>, що становить 75,9 відсотків від загального обсягу проведених видатків за І квартал 2022 року. Зокрема к</w:t>
      </w:r>
      <w:r w:rsidRPr="0002227D">
        <w:rPr>
          <w:sz w:val="28"/>
          <w:szCs w:val="28"/>
          <w:lang w:val="uk-UA"/>
        </w:rPr>
        <w:t>ошти спрямовано:</w:t>
      </w:r>
    </w:p>
    <w:p w:rsidR="002421E6" w:rsidRDefault="002421E6" w:rsidP="002421E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2227D">
        <w:rPr>
          <w:sz w:val="28"/>
          <w:szCs w:val="28"/>
          <w:lang w:val="uk-UA"/>
        </w:rPr>
        <w:t xml:space="preserve">на фінансування програми  забезпечення підтримки територіальної оборони Львівського району Львівської області на 2022-2023 роки – </w:t>
      </w:r>
      <w:r w:rsidRPr="0002227D">
        <w:rPr>
          <w:sz w:val="28"/>
          <w:szCs w:val="28"/>
          <w:lang w:val="uk-UA" w:eastAsia="uk-UA"/>
        </w:rPr>
        <w:t>576,8  тис. грн..</w:t>
      </w:r>
      <w:r>
        <w:rPr>
          <w:sz w:val="28"/>
          <w:szCs w:val="28"/>
          <w:lang w:val="uk-UA" w:eastAsia="uk-UA"/>
        </w:rPr>
        <w:t xml:space="preserve"> (19,2 %);</w:t>
      </w:r>
    </w:p>
    <w:p w:rsidR="002421E6" w:rsidRPr="0002227D" w:rsidRDefault="002421E6" w:rsidP="002421E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2227D">
        <w:rPr>
          <w:sz w:val="28"/>
          <w:szCs w:val="28"/>
          <w:lang w:val="uk-UA" w:eastAsia="uk-UA"/>
        </w:rPr>
        <w:t xml:space="preserve">на фінансування програма пожежної та техногенної безпеки Львівського району направлена на забезпечення функціонування 10 державного пожежно-рятувального загону Головного правління </w:t>
      </w:r>
      <w:r>
        <w:rPr>
          <w:sz w:val="28"/>
          <w:szCs w:val="28"/>
          <w:lang w:val="uk-UA" w:eastAsia="uk-UA"/>
        </w:rPr>
        <w:t>Д</w:t>
      </w:r>
      <w:r w:rsidRPr="0002227D">
        <w:rPr>
          <w:sz w:val="28"/>
          <w:szCs w:val="28"/>
          <w:lang w:val="uk-UA" w:eastAsia="uk-UA"/>
        </w:rPr>
        <w:t>ержавної служби України з надзвичайних ситуацій у Львівській області на 2022 рік – 300,0 тис. грн. (100%);</w:t>
      </w:r>
    </w:p>
    <w:p w:rsidR="002421E6" w:rsidRPr="000859F3" w:rsidRDefault="002421E6" w:rsidP="002421E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2227D">
        <w:rPr>
          <w:sz w:val="28"/>
          <w:szCs w:val="28"/>
          <w:lang w:val="uk-UA" w:eastAsia="uk-UA"/>
        </w:rPr>
        <w:t xml:space="preserve">на фінансування комплексної  програми підтримки правоохоронних </w:t>
      </w:r>
      <w:r w:rsidRPr="000859F3">
        <w:rPr>
          <w:sz w:val="28"/>
          <w:szCs w:val="28"/>
          <w:lang w:val="uk-UA" w:eastAsia="uk-UA"/>
        </w:rPr>
        <w:t xml:space="preserve">органів Львівського району в умовах воєнного стану                                                              на  2022 рік –299,9 </w:t>
      </w:r>
      <w:proofErr w:type="spellStart"/>
      <w:r w:rsidRPr="000859F3">
        <w:rPr>
          <w:sz w:val="28"/>
          <w:szCs w:val="28"/>
          <w:lang w:val="uk-UA" w:eastAsia="uk-UA"/>
        </w:rPr>
        <w:t>тис.грн</w:t>
      </w:r>
      <w:proofErr w:type="spellEnd"/>
      <w:r w:rsidRPr="000859F3">
        <w:rPr>
          <w:sz w:val="28"/>
          <w:szCs w:val="28"/>
          <w:lang w:val="uk-UA" w:eastAsia="uk-UA"/>
        </w:rPr>
        <w:t>. (60%).</w:t>
      </w:r>
    </w:p>
    <w:p w:rsidR="002421E6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59F3">
        <w:rPr>
          <w:sz w:val="28"/>
          <w:szCs w:val="28"/>
          <w:lang w:val="uk-UA" w:eastAsia="uk-UA"/>
        </w:rPr>
        <w:t xml:space="preserve">Решта коштів в сумі </w:t>
      </w:r>
      <w:r w:rsidRPr="000859F3">
        <w:rPr>
          <w:bCs/>
          <w:sz w:val="28"/>
          <w:szCs w:val="28"/>
          <w:lang w:val="uk-UA" w:eastAsia="uk-UA"/>
        </w:rPr>
        <w:t xml:space="preserve">374,4 тис. грн.  </w:t>
      </w:r>
      <w:r>
        <w:rPr>
          <w:bCs/>
          <w:sz w:val="28"/>
          <w:szCs w:val="28"/>
          <w:lang w:val="uk-UA" w:eastAsia="uk-UA"/>
        </w:rPr>
        <w:t xml:space="preserve">спрямовано </w:t>
      </w:r>
      <w:r>
        <w:rPr>
          <w:sz w:val="28"/>
          <w:szCs w:val="28"/>
          <w:lang w:val="uk-UA"/>
        </w:rPr>
        <w:t>на утримання апарату Львівської районної ради, що становить 65,6</w:t>
      </w:r>
      <w:r w:rsidRPr="004D3643">
        <w:rPr>
          <w:sz w:val="28"/>
          <w:szCs w:val="28"/>
          <w:lang w:val="uk-UA"/>
        </w:rPr>
        <w:t xml:space="preserve">7 % до уточненого </w:t>
      </w:r>
      <w:r>
        <w:rPr>
          <w:sz w:val="28"/>
          <w:szCs w:val="28"/>
          <w:lang w:val="uk-UA"/>
        </w:rPr>
        <w:t>плану на період</w:t>
      </w:r>
      <w:r w:rsidRPr="004D36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Кошти спрямовано в повному обсязі на оплату праці з нарахуваннями  працівників апарату районної ради  </w:t>
      </w:r>
    </w:p>
    <w:p w:rsidR="002421E6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3643">
        <w:rPr>
          <w:sz w:val="28"/>
          <w:szCs w:val="28"/>
          <w:lang w:val="uk-UA"/>
        </w:rPr>
        <w:t xml:space="preserve">Видаткова частина районного бюджету за звітний період виконана за рахунок надходжень районного бюджету за </w:t>
      </w:r>
      <w:r>
        <w:rPr>
          <w:sz w:val="28"/>
          <w:szCs w:val="28"/>
          <w:lang w:val="uk-UA"/>
        </w:rPr>
        <w:t>звітний період 2022</w:t>
      </w:r>
      <w:r w:rsidRPr="004D36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4D3643">
        <w:rPr>
          <w:sz w:val="28"/>
          <w:szCs w:val="28"/>
          <w:lang w:val="uk-UA"/>
        </w:rPr>
        <w:t xml:space="preserve"> та  спрямованого  залишку  коштів загального  фонду,  що утворився на кінець бюджетного періоду 202</w:t>
      </w:r>
      <w:r>
        <w:rPr>
          <w:sz w:val="28"/>
          <w:szCs w:val="28"/>
          <w:lang w:val="uk-UA"/>
        </w:rPr>
        <w:t>1</w:t>
      </w:r>
      <w:r w:rsidRPr="004D3643">
        <w:rPr>
          <w:sz w:val="28"/>
          <w:szCs w:val="28"/>
          <w:lang w:val="uk-UA"/>
        </w:rPr>
        <w:t xml:space="preserve"> року на рахунк</w:t>
      </w:r>
      <w:r>
        <w:rPr>
          <w:sz w:val="28"/>
          <w:szCs w:val="28"/>
          <w:lang w:val="uk-UA"/>
        </w:rPr>
        <w:t>у районного бюджету</w:t>
      </w:r>
    </w:p>
    <w:p w:rsidR="002421E6" w:rsidRPr="000859F3" w:rsidRDefault="002421E6" w:rsidP="002421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D3643">
        <w:rPr>
          <w:sz w:val="28"/>
          <w:szCs w:val="28"/>
          <w:lang w:val="uk-UA"/>
        </w:rPr>
        <w:t xml:space="preserve">идатки спеціального фонду </w:t>
      </w:r>
      <w:r>
        <w:rPr>
          <w:sz w:val="28"/>
          <w:szCs w:val="28"/>
          <w:lang w:val="uk-UA"/>
        </w:rPr>
        <w:t>в частині власних надходжень бюджетних установ (з</w:t>
      </w:r>
      <w:r w:rsidRPr="004D3643">
        <w:rPr>
          <w:sz w:val="28"/>
          <w:szCs w:val="28"/>
          <w:lang w:val="uk-UA"/>
        </w:rPr>
        <w:t>а рахунок залишку</w:t>
      </w:r>
      <w:r>
        <w:rPr>
          <w:sz w:val="28"/>
          <w:szCs w:val="28"/>
          <w:lang w:val="uk-UA"/>
        </w:rPr>
        <w:t xml:space="preserve"> коштів</w:t>
      </w:r>
      <w:r w:rsidRPr="004D3643">
        <w:rPr>
          <w:sz w:val="28"/>
          <w:szCs w:val="28"/>
          <w:lang w:val="uk-UA"/>
        </w:rPr>
        <w:t xml:space="preserve">, що утворився на початок року від надходжень плати за оренду майна бюджетних установ </w:t>
      </w:r>
      <w:r>
        <w:rPr>
          <w:sz w:val="28"/>
          <w:szCs w:val="28"/>
          <w:lang w:val="uk-UA"/>
        </w:rPr>
        <w:t>) з</w:t>
      </w:r>
      <w:r w:rsidRPr="004D3643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квартал </w:t>
      </w:r>
      <w:r w:rsidRPr="004D364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4D3643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проведено</w:t>
      </w:r>
      <w:r w:rsidRPr="004D3643">
        <w:rPr>
          <w:sz w:val="28"/>
          <w:szCs w:val="28"/>
          <w:lang w:val="uk-UA"/>
        </w:rPr>
        <w:t xml:space="preserve"> в загальній сумі  </w:t>
      </w:r>
      <w:r>
        <w:rPr>
          <w:sz w:val="28"/>
          <w:szCs w:val="28"/>
          <w:lang w:val="uk-UA"/>
        </w:rPr>
        <w:t>11,4</w:t>
      </w:r>
      <w:r w:rsidRPr="004D3643">
        <w:rPr>
          <w:sz w:val="28"/>
          <w:szCs w:val="28"/>
          <w:lang w:val="uk-UA"/>
        </w:rPr>
        <w:t xml:space="preserve"> тис. грн. </w:t>
      </w:r>
      <w:r>
        <w:rPr>
          <w:sz w:val="28"/>
          <w:szCs w:val="28"/>
          <w:lang w:val="uk-UA"/>
        </w:rPr>
        <w:t xml:space="preserve"> та спрямовано </w:t>
      </w:r>
      <w:r w:rsidRPr="000F6927">
        <w:rPr>
          <w:sz w:val="28"/>
          <w:szCs w:val="28"/>
        </w:rPr>
        <w:t xml:space="preserve">на оплату </w:t>
      </w:r>
      <w:proofErr w:type="spellStart"/>
      <w:r w:rsidRPr="000F6927">
        <w:rPr>
          <w:sz w:val="28"/>
          <w:szCs w:val="28"/>
        </w:rPr>
        <w:t>енергоносіїв</w:t>
      </w:r>
      <w:proofErr w:type="spellEnd"/>
      <w:r w:rsidRPr="000F6927">
        <w:rPr>
          <w:sz w:val="28"/>
          <w:szCs w:val="28"/>
        </w:rPr>
        <w:t xml:space="preserve"> та </w:t>
      </w:r>
      <w:proofErr w:type="spellStart"/>
      <w:r w:rsidRPr="000F6927"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F6927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4D3643">
        <w:rPr>
          <w:sz w:val="28"/>
          <w:szCs w:val="28"/>
          <w:lang w:val="uk-UA"/>
        </w:rPr>
        <w:t>на утримання</w:t>
      </w:r>
      <w:r>
        <w:rPr>
          <w:sz w:val="28"/>
          <w:szCs w:val="28"/>
          <w:lang w:val="uk-UA"/>
        </w:rPr>
        <w:t xml:space="preserve"> </w:t>
      </w:r>
      <w:r w:rsidRPr="000F6927">
        <w:rPr>
          <w:sz w:val="28"/>
          <w:szCs w:val="28"/>
          <w:lang w:val="uk-UA"/>
        </w:rPr>
        <w:t>приміщення, яке</w:t>
      </w:r>
      <w:r w:rsidRPr="004D3643">
        <w:rPr>
          <w:sz w:val="28"/>
          <w:szCs w:val="28"/>
          <w:lang w:val="uk-UA"/>
        </w:rPr>
        <w:t xml:space="preserve"> орендується Львівською районною радою для забезпечення функціонування виконавчого апарату ради</w:t>
      </w:r>
      <w:r>
        <w:rPr>
          <w:sz w:val="28"/>
          <w:szCs w:val="28"/>
          <w:lang w:val="uk-UA"/>
        </w:rPr>
        <w:t>.</w:t>
      </w:r>
    </w:p>
    <w:p w:rsidR="002421E6" w:rsidRPr="000859F3" w:rsidRDefault="002421E6" w:rsidP="002421E6">
      <w:pPr>
        <w:spacing w:line="360" w:lineRule="auto"/>
        <w:ind w:left="360"/>
        <w:jc w:val="both"/>
        <w:rPr>
          <w:sz w:val="28"/>
          <w:szCs w:val="28"/>
          <w:lang w:val="uk-UA" w:eastAsia="uk-UA"/>
        </w:rPr>
      </w:pPr>
    </w:p>
    <w:p w:rsidR="002421E6" w:rsidRDefault="002421E6" w:rsidP="002421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Додатк</w:t>
      </w:r>
      <w:proofErr w:type="spellEnd"/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:</w:t>
      </w:r>
    </w:p>
    <w:p w:rsidR="002421E6" w:rsidRDefault="002421E6" w:rsidP="002421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1- 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дохідної частини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І квартал 2022 року  на 1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2421E6" w:rsidRDefault="002421E6" w:rsidP="002421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видаткової частини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І квартал 2022 року на 1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2421E6" w:rsidRDefault="002421E6" w:rsidP="002421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Додаток3 -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видаткової частини спеціального </w:t>
      </w:r>
      <w:r>
        <w:rPr>
          <w:sz w:val="28"/>
          <w:szCs w:val="28"/>
        </w:rPr>
        <w:t>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І квартал 2022 року  на 1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2421E6" w:rsidRPr="00AE3F77" w:rsidRDefault="002421E6" w:rsidP="002421E6">
      <w:pPr>
        <w:shd w:val="clear" w:color="auto" w:fill="FFFFFF"/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243D65" w:rsidRPr="002421E6" w:rsidRDefault="00243D65" w:rsidP="002421E6">
      <w:pPr>
        <w:rPr>
          <w:bCs/>
          <w:sz w:val="28"/>
          <w:lang w:val="uk-UA"/>
        </w:rPr>
      </w:pPr>
    </w:p>
    <w:p w:rsidR="00EE690C" w:rsidRDefault="00EE690C" w:rsidP="00EE690C">
      <w:pPr>
        <w:pStyle w:val="a3"/>
        <w:ind w:right="0" w:firstLine="0"/>
        <w:jc w:val="left"/>
        <w:rPr>
          <w:b/>
          <w:szCs w:val="28"/>
          <w:lang w:val="uk-UA"/>
        </w:rPr>
      </w:pPr>
    </w:p>
    <w:sectPr w:rsidR="00EE690C" w:rsidSect="00F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177"/>
    <w:multiLevelType w:val="hybridMultilevel"/>
    <w:tmpl w:val="1C647C5C"/>
    <w:lvl w:ilvl="0" w:tplc="47560D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EC5"/>
    <w:multiLevelType w:val="hybridMultilevel"/>
    <w:tmpl w:val="B73E5348"/>
    <w:lvl w:ilvl="0" w:tplc="04F2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5383D"/>
    <w:multiLevelType w:val="hybridMultilevel"/>
    <w:tmpl w:val="9B0CC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D65"/>
    <w:rsid w:val="00020B9E"/>
    <w:rsid w:val="00150D93"/>
    <w:rsid w:val="001602E9"/>
    <w:rsid w:val="001D7613"/>
    <w:rsid w:val="00223FC5"/>
    <w:rsid w:val="00227106"/>
    <w:rsid w:val="002421E6"/>
    <w:rsid w:val="00243D65"/>
    <w:rsid w:val="002B6F5C"/>
    <w:rsid w:val="00463E43"/>
    <w:rsid w:val="0073799F"/>
    <w:rsid w:val="0085497C"/>
    <w:rsid w:val="00864147"/>
    <w:rsid w:val="00946393"/>
    <w:rsid w:val="00962ECC"/>
    <w:rsid w:val="00AA7D25"/>
    <w:rsid w:val="00B031FA"/>
    <w:rsid w:val="00B12581"/>
    <w:rsid w:val="00B9333D"/>
    <w:rsid w:val="00C00C82"/>
    <w:rsid w:val="00C54AE0"/>
    <w:rsid w:val="00DA66E7"/>
    <w:rsid w:val="00E0364E"/>
    <w:rsid w:val="00E34E75"/>
    <w:rsid w:val="00EC0009"/>
    <w:rsid w:val="00EE690C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B10D"/>
  <w15:docId w15:val="{88FD51D4-0BB5-4B1B-B11D-3F6514E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rsid w:val="00243D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rsid w:val="00243D65"/>
    <w:pPr>
      <w:ind w:right="-1050" w:firstLine="851"/>
      <w:jc w:val="both"/>
    </w:pPr>
    <w:rPr>
      <w:sz w:val="28"/>
      <w:szCs w:val="20"/>
      <w:lang w:val="en-US"/>
    </w:rPr>
  </w:style>
  <w:style w:type="character" w:customStyle="1" w:styleId="a4">
    <w:name w:val="Основний текст з відступом Знак"/>
    <w:basedOn w:val="a0"/>
    <w:link w:val="a3"/>
    <w:rsid w:val="00243D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243D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paragraph" w:customStyle="1" w:styleId="15">
    <w:name w:val="Знак Знак Знак Знак Знак Знак Знак Знак1 Знак Знак Знак Знак Знак Знак Знак5 Знак Знак"/>
    <w:basedOn w:val="a"/>
    <w:rsid w:val="00243D6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3">
    <w:name w:val="Body Text Indent 3"/>
    <w:basedOn w:val="a"/>
    <w:link w:val="30"/>
    <w:rsid w:val="0085497C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5497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2575</Words>
  <Characters>1469</Characters>
  <Application>Microsoft Office Word</Application>
  <DocSecurity>0</DocSecurity>
  <Lines>12</Lines>
  <Paragraphs>8</Paragraphs>
  <ScaleCrop>false</ScaleCrop>
  <Company>rfu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Boycun</dc:creator>
  <cp:lastModifiedBy>User</cp:lastModifiedBy>
  <cp:revision>4</cp:revision>
  <dcterms:created xsi:type="dcterms:W3CDTF">2022-05-05T06:47:00Z</dcterms:created>
  <dcterms:modified xsi:type="dcterms:W3CDTF">2022-05-05T08:16:00Z</dcterms:modified>
</cp:coreProperties>
</file>