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ind w:left="426" w:firstLine="0"/>
        <w:jc w:val="left"/>
        <w:rPr>
          <w:rFonts w:ascii="Times New Roman" w:cs="Times New Roman" w:eastAsia="Times New Roman" w:hAnsi="Times New Roman"/>
          <w:smallCaps w:val="0"/>
          <w:color w:val="000000"/>
          <w:sz w:val="24"/>
          <w:szCs w:val="24"/>
        </w:rPr>
      </w:pPr>
      <w:r w:rsidDel="00000000" w:rsidR="00000000" w:rsidRPr="00000000">
        <w:rPr>
          <w:rFonts w:ascii="Times New Roman" w:cs="Times New Roman" w:eastAsia="Times New Roman" w:hAnsi="Times New Roman"/>
          <w:smallCaps w:val="0"/>
          <w:color w:val="000000"/>
          <w:sz w:val="24"/>
          <w:szCs w:val="24"/>
          <w:rtl w:val="0"/>
        </w:rPr>
        <w:t xml:space="preserve">                                                                                                 ЗАТВЕРДЖУЮ</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Начальник управління</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соціального захисту населення</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Львівської районної державної</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адміністрації</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________________О.ФИЛИПІВ</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ind w:left="6379" w:firstLine="0"/>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МП</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 ІНФОРМАЦІЙНА КАРТКА </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bCs w:val="1"/>
          <w:smallCaps w:val="0"/>
          <w:sz w:val="24"/>
          <w:szCs w:val="24"/>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150" w:lineRule="auto"/>
        <w:ind w:firstLine="450"/>
        <w:rPr>
          <w:rFonts w:ascii="Times New Roman" w:cs="Times New Roman" w:eastAsia="Times New Roman" w:hAnsi="Times New Roman"/>
          <w:b w:val="1"/>
          <w:bCs w:val="1"/>
          <w:smallCaps w:val="0"/>
        </w:rPr>
      </w:pPr>
      <w:r w:rsidDel="00000000" w:rsidR="00000000" w:rsidRPr="00000000">
        <w:rPr>
          <w:rFonts w:ascii="Times New Roman" w:cs="Times New Roman" w:eastAsia="Times New Roman" w:hAnsi="Times New Roman"/>
          <w:b w:val="1"/>
          <w:bCs w:val="1"/>
          <w:smallCaps w:val="0"/>
          <w:rtl w:val="0"/>
        </w:rPr>
        <w:t xml:space="preserve">«</w:t>
      </w:r>
      <w:r w:rsidDel="00000000" w:rsidR="00000000" w:rsidRPr="00000000">
        <w:rPr>
          <w:rFonts w:ascii="Times New Roman" w:cs="Times New Roman" w:eastAsia="Times New Roman" w:hAnsi="Times New Roman"/>
          <w:b w:val="1"/>
          <w:bCs w:val="1"/>
          <w:smallCaps w:val="0"/>
          <w:color w:val="333333"/>
          <w:shd w:fill="auto" w:val="clear"/>
          <w:rtl w:val="0"/>
        </w:rPr>
        <w:t xml:space="preserve">Надання та позбавлення статусу особи, депортованої  за національною ознакою</w:t>
      </w:r>
      <w:r w:rsidDel="00000000" w:rsidR="00000000" w:rsidRPr="00000000">
        <w:rPr>
          <w:rFonts w:ascii="Times New Roman" w:cs="Times New Roman" w:eastAsia="Times New Roman" w:hAnsi="Times New Roman"/>
          <w:b w:val="1"/>
          <w:bCs w:val="1"/>
          <w:smallCaps w:val="0"/>
          <w:rtl w:val="0"/>
        </w:rPr>
        <w:t xml:space="preserve"> осіб, які у 1944-1951 роках були примусово переселені як особи українського етнічного походження (що супроводжувалося вилученням майна, встановленням режиму спецпоселень і обмеженням політичних, соціальних, економічних і культурних прав) з територій, на яких компактно проживало українське населення та які на той час входили до складу Польської Республіки, на підставі рішень, прийнятих органами влади колишнього СРСР, союзних республік, Польської Республіки, у тому числі на підставі міжнародних договорів СРСР/УРСР з Польською Республікою у період 1944-1951 років (далі - особи, які у 1944-1951 роках були примусово переселені як особи українського етнічного походження з територій, на яких компактно проживало українське населення та які на той час входили до складу Польської Республіки)».</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rPr>
      </w:pPr>
      <w:r w:rsidDel="00000000" w:rsidR="00000000" w:rsidRPr="00000000">
        <w:rPr>
          <w:rFonts w:ascii="Times New Roman" w:cs="Times New Roman" w:eastAsia="Times New Roman" w:hAnsi="Times New Roman"/>
          <w:smallCaps w:val="0"/>
          <w:rtl w:val="0"/>
        </w:rPr>
        <w:t xml:space="preserve">____________________________________________________________________</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0"/>
          <w:szCs w:val="20"/>
        </w:rPr>
      </w:pPr>
      <w:r w:rsidDel="00000000" w:rsidR="00000000" w:rsidRPr="00000000">
        <w:rPr>
          <w:rFonts w:ascii="Times New Roman" w:cs="Times New Roman" w:eastAsia="Times New Roman" w:hAnsi="Times New Roman"/>
          <w:smallCaps w:val="0"/>
          <w:sz w:val="20"/>
          <w:szCs w:val="20"/>
          <w:rtl w:val="0"/>
        </w:rPr>
        <w:t xml:space="preserve">(найменування суб’єкта надання адміністративної послуги та / або центру надання адміністративних послуг )</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0"/>
          <w:szCs w:val="20"/>
        </w:rPr>
      </w:pPr>
      <w:r w:rsidDel="00000000" w:rsidR="00000000" w:rsidRPr="00000000">
        <w:rPr>
          <w:rtl w:val="0"/>
        </w:rPr>
      </w:r>
    </w:p>
    <w:tbl>
      <w:tblPr>
        <w:tblStyle w:val="Table1"/>
        <w:tblW w:w="970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7"/>
        <w:gridCol w:w="3058"/>
        <w:gridCol w:w="6242"/>
        <w:tblGridChange w:id="0">
          <w:tblGrid>
            <w:gridCol w:w="407"/>
            <w:gridCol w:w="3058"/>
            <w:gridCol w:w="6242"/>
          </w:tblGrid>
        </w:tblGridChange>
      </w:tblGrid>
      <w:tr>
        <w:trPr>
          <w:cantSplit w:val="0"/>
          <w:tblHeader w:val="0"/>
        </w:trPr>
        <w:tc>
          <w:tcPr>
            <w:gridSpan w:val="3"/>
            <w:shd w:fill="auto" w:val="clear"/>
            <w:tcMar>
              <w:top w:w="60.0" w:type="dxa"/>
              <w:left w:w="60.0" w:type="dxa"/>
              <w:bottom w:w="60.0" w:type="dxa"/>
              <w:right w:w="60.0" w:type="dxa"/>
            </w:tcMar>
            <w:vAlign w:val="top"/>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Інформація про суб’єкт надання адміністративної послуги та / або центр надання адміністративних послуг</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w:t>
            </w:r>
          </w:p>
        </w:tc>
        <w:tc>
          <w:tcPr>
            <w:shd w:fill="auto" w:val="clear"/>
            <w:tcMar>
              <w:top w:w="60.0" w:type="dxa"/>
              <w:left w:w="60.0" w:type="dxa"/>
              <w:bottom w:w="60.0" w:type="dxa"/>
              <w:right w:w="60.0" w:type="dxa"/>
            </w:tcMar>
            <w:vAlign w:val="top"/>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Місцезнаходження </w:t>
            </w:r>
          </w:p>
        </w:tc>
        <w:tc>
          <w:tcPr>
            <w:shd w:fill="auto" w:val="clear"/>
            <w:tcMar>
              <w:top w:w="60.0" w:type="dxa"/>
              <w:left w:w="60.0" w:type="dxa"/>
              <w:bottom w:w="60.0" w:type="dxa"/>
              <w:right w:w="60.0" w:type="dxa"/>
            </w:tcMar>
            <w:vAlign w:val="top"/>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Зазначається місцезнаходження суб’єкта надання адміністративної послуги та / або центру надання адміністративних послуг</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w:t>
            </w:r>
          </w:p>
        </w:tc>
        <w:tc>
          <w:tcPr>
            <w:shd w:fill="auto" w:val="clear"/>
            <w:tcMar>
              <w:top w:w="60.0" w:type="dxa"/>
              <w:left w:w="60.0" w:type="dxa"/>
              <w:bottom w:w="60.0" w:type="dxa"/>
              <w:right w:w="60.0" w:type="dxa"/>
            </w:tcMar>
            <w:vAlign w:val="top"/>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Інформація щодо режиму роботи </w:t>
            </w:r>
          </w:p>
        </w:tc>
        <w:tc>
          <w:tcPr>
            <w:shd w:fill="auto" w:val="clear"/>
            <w:tcMar>
              <w:top w:w="60.0" w:type="dxa"/>
              <w:left w:w="60.0" w:type="dxa"/>
              <w:bottom w:w="60.0" w:type="dxa"/>
              <w:right w:w="60.0" w:type="dxa"/>
            </w:tcMar>
            <w:vAlign w:val="top"/>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Зазначається режим роботи суб’єкта надання адміністративної послуги та / або центру надання адміністративних послуг</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w:t>
            </w:r>
          </w:p>
        </w:tc>
        <w:tc>
          <w:tcPr>
            <w:shd w:fill="auto" w:val="clear"/>
            <w:tcMar>
              <w:top w:w="60.0" w:type="dxa"/>
              <w:left w:w="60.0" w:type="dxa"/>
              <w:bottom w:w="60.0" w:type="dxa"/>
              <w:right w:w="60.0" w:type="dxa"/>
            </w:tcMar>
            <w:vAlign w:val="top"/>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Телефон / факс, електронна  адреса, офіційний веб-сайт </w:t>
            </w:r>
          </w:p>
        </w:tc>
        <w:tc>
          <w:tcPr>
            <w:shd w:fill="auto" w:val="clear"/>
            <w:tcMar>
              <w:top w:w="60.0" w:type="dxa"/>
              <w:left w:w="60.0" w:type="dxa"/>
              <w:bottom w:w="60.0" w:type="dxa"/>
              <w:right w:w="60.0" w:type="dxa"/>
            </w:tcMar>
            <w:vAlign w:val="top"/>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Зазначається телефон / факс, електронна адреса, офіційний веб-сайт суб’єкта надання адміністративної послуги та / або центру надання адміністративних послуг</w:t>
            </w:r>
          </w:p>
        </w:tc>
      </w:tr>
      <w:tr>
        <w:trPr>
          <w:cantSplit w:val="0"/>
          <w:tblHeader w:val="0"/>
        </w:trPr>
        <w:tc>
          <w:tcPr>
            <w:gridSpan w:val="3"/>
            <w:shd w:fill="auto" w:val="clear"/>
            <w:tcMar>
              <w:top w:w="60.0" w:type="dxa"/>
              <w:left w:w="60.0" w:type="dxa"/>
              <w:bottom w:w="60.0" w:type="dxa"/>
              <w:right w:w="60.0" w:type="dxa"/>
            </w:tcMar>
            <w:vAlign w:val="top"/>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Нормативні акти, якими регламентується надання адміністративної послуги</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w:t>
            </w:r>
          </w:p>
        </w:tc>
        <w:tc>
          <w:tcPr>
            <w:shd w:fill="auto" w:val="clear"/>
            <w:tcMar>
              <w:top w:w="60.0" w:type="dxa"/>
              <w:left w:w="60.0" w:type="dxa"/>
              <w:bottom w:w="60.0" w:type="dxa"/>
              <w:right w:w="60.0" w:type="dxa"/>
            </w:tcMar>
            <w:vAlign w:val="top"/>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Закони України</w:t>
            </w:r>
          </w:p>
        </w:tc>
        <w:tc>
          <w:tcPr>
            <w:shd w:fill="auto" w:val="clear"/>
            <w:tcMar>
              <w:top w:w="60.0" w:type="dxa"/>
              <w:left w:w="60.0" w:type="dxa"/>
              <w:bottom w:w="60.0" w:type="dxa"/>
              <w:right w:w="60.0" w:type="dxa"/>
            </w:tcMar>
            <w:vAlign w:val="top"/>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450" w:before="300" w:lineRule="auto"/>
              <w:ind w:right="450"/>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Закон України „ Про відновлення прав осіб, депортованих за національною ознакою”                      від </w:t>
            </w:r>
            <w:r w:rsidDel="00000000" w:rsidR="00000000" w:rsidRPr="00000000">
              <w:rPr>
                <w:rFonts w:ascii="Times New Roman" w:cs="Times New Roman" w:eastAsia="Times New Roman" w:hAnsi="Times New Roman"/>
                <w:smallCaps w:val="0"/>
                <w:color w:val="333333"/>
                <w:sz w:val="24"/>
                <w:szCs w:val="24"/>
                <w:rtl w:val="0"/>
              </w:rPr>
              <w:t xml:space="preserve">17 квітня 2014 року № 1223-VII</w:t>
            </w:r>
            <w:r w:rsidDel="00000000" w:rsidR="00000000" w:rsidRPr="00000000">
              <w:rPr>
                <w:rFonts w:ascii="Times New Roman" w:cs="Times New Roman" w:eastAsia="Times New Roman" w:hAnsi="Times New Roman"/>
                <w:smallCaps w:val="0"/>
                <w:sz w:val="24"/>
                <w:szCs w:val="24"/>
                <w:rtl w:val="0"/>
              </w:rPr>
              <w:t xml:space="preserve"> </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w:t>
            </w:r>
          </w:p>
        </w:tc>
        <w:tc>
          <w:tcPr>
            <w:shd w:fill="auto" w:val="clear"/>
            <w:tcMar>
              <w:top w:w="60.0" w:type="dxa"/>
              <w:left w:w="60.0" w:type="dxa"/>
              <w:bottom w:w="60.0" w:type="dxa"/>
              <w:right w:w="60.0" w:type="dxa"/>
            </w:tcMar>
            <w:vAlign w:val="top"/>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Акти Кабінету Міністрів України</w:t>
            </w:r>
          </w:p>
        </w:tc>
        <w:tc>
          <w:tcPr>
            <w:shd w:fill="auto" w:val="clear"/>
            <w:tcMar>
              <w:top w:w="60.0" w:type="dxa"/>
              <w:left w:w="60.0" w:type="dxa"/>
              <w:bottom w:w="60.0" w:type="dxa"/>
              <w:right w:w="60.0" w:type="dxa"/>
            </w:tcMar>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Постанова Кабінету Міністрів України від  12 листопада 2014 р. № 643</w:t>
              <w:br w:type="textWrapping"/>
            </w: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«Про затвердження Порядку надання та позбавлення статусу особи, депортованої за національною ознакою»,</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w:t>
            </w:r>
          </w:p>
        </w:tc>
        <w:tc>
          <w:tcPr>
            <w:shd w:fill="auto" w:val="clear"/>
            <w:tcMar>
              <w:top w:w="60.0" w:type="dxa"/>
              <w:left w:w="60.0" w:type="dxa"/>
              <w:bottom w:w="60.0" w:type="dxa"/>
              <w:right w:w="60.0" w:type="dxa"/>
            </w:tcMar>
            <w:vAlign w:val="top"/>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Акти центральних органів виконавчої влади</w:t>
            </w:r>
          </w:p>
        </w:tc>
        <w:tc>
          <w:tcPr>
            <w:shd w:fill="auto" w:val="clear"/>
            <w:tcMar>
              <w:top w:w="60.0" w:type="dxa"/>
              <w:left w:w="60.0" w:type="dxa"/>
              <w:bottom w:w="60.0" w:type="dxa"/>
              <w:right w:w="60.0" w:type="dxa"/>
            </w:tcMa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mallCaps w:val="0"/>
                <w:sz w:val="24"/>
                <w:szCs w:val="24"/>
              </w:rPr>
            </w:pPr>
            <w:r w:rsidDel="00000000" w:rsidR="00000000" w:rsidRPr="00000000">
              <w:rPr>
                <w:rtl w:val="0"/>
              </w:rPr>
            </w:r>
          </w:p>
        </w:tc>
      </w:tr>
      <w:tr>
        <w:trPr>
          <w:cantSplit w:val="0"/>
          <w:tblHeader w:val="0"/>
        </w:trPr>
        <w:tc>
          <w:tcPr>
            <w:gridSpan w:val="3"/>
            <w:shd w:fill="auto" w:val="clear"/>
            <w:tcMar>
              <w:top w:w="60.0" w:type="dxa"/>
              <w:left w:w="60.0" w:type="dxa"/>
              <w:bottom w:w="60.0" w:type="dxa"/>
              <w:right w:w="60.0" w:type="dxa"/>
            </w:tcMar>
            <w:vAlign w:val="top"/>
          </w:tcPr>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Умови отримання адміністративної послуги</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w:t>
            </w:r>
          </w:p>
        </w:tc>
        <w:tc>
          <w:tcPr>
            <w:shd w:fill="auto" w:val="clear"/>
            <w:tcMar>
              <w:top w:w="60.0" w:type="dxa"/>
              <w:left w:w="60.0" w:type="dxa"/>
              <w:bottom w:w="60.0" w:type="dxa"/>
              <w:right w:w="60.0" w:type="dxa"/>
            </w:tcMar>
            <w:vAlign w:val="top"/>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Підстава для отримання </w:t>
            </w:r>
          </w:p>
        </w:tc>
        <w:tc>
          <w:tcPr>
            <w:shd w:fill="auto" w:val="clear"/>
            <w:tcMar>
              <w:top w:w="60.0" w:type="dxa"/>
              <w:left w:w="60.0" w:type="dxa"/>
              <w:bottom w:w="60.0" w:type="dxa"/>
              <w:right w:w="60.0" w:type="dxa"/>
            </w:tcMar>
            <w:vAlign w:val="top"/>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color w:val="333333"/>
                <w:sz w:val="24"/>
                <w:szCs w:val="24"/>
                <w:shd w:fill="auto" w:val="clear"/>
              </w:rPr>
            </w:pPr>
            <w:r w:rsidDel="00000000" w:rsidR="00000000" w:rsidRPr="00000000">
              <w:rPr>
                <w:rFonts w:ascii="Times New Roman" w:cs="Times New Roman" w:eastAsia="Times New Roman" w:hAnsi="Times New Roman"/>
                <w:smallCaps w:val="0"/>
                <w:color w:val="333333"/>
                <w:sz w:val="24"/>
                <w:szCs w:val="24"/>
                <w:shd w:fill="auto" w:val="clear"/>
                <w:rtl w:val="0"/>
              </w:rPr>
              <w:t xml:space="preserve">    Особи, які у 1944-1951 роках були примусово переселені як особи українського етнічного походження (що супроводжувалося вилученням майна, встановленням режиму спецпоселень і обмеженням політичних, соціальних, економічних і культурних прав) з територій, на яких компактно проживало українське населення та які на той час входили до складу Польської Республіки, на підставі рішень, прийнятих органами влади колишнього СРСР, союзних республік, Польської Республіки, у тому числі на підставі міжнародних договорів СРСР/УРСР з Польською Республікою у період 1944-1951 років (далі - особи, які у 1944-1951 роках були примусово переселені як особи українського етнічного походження з територій, на яких компактно проживало українське населення та які на той час входили до складу Польської Республіки).</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w:t>
            </w:r>
          </w:p>
        </w:tc>
        <w:tc>
          <w:tcPr>
            <w:shd w:fill="auto" w:val="clear"/>
            <w:tcMar>
              <w:top w:w="60.0" w:type="dxa"/>
              <w:left w:w="60.0" w:type="dxa"/>
              <w:bottom w:w="60.0" w:type="dxa"/>
              <w:right w:w="60.0" w:type="dxa"/>
            </w:tcMar>
            <w:vAlign w:val="top"/>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Перелік необхідних документів</w:t>
            </w:r>
          </w:p>
        </w:tc>
        <w:tc>
          <w:tcPr>
            <w:shd w:fill="auto" w:val="clear"/>
            <w:tcMar>
              <w:top w:w="60.0" w:type="dxa"/>
              <w:left w:w="60.0" w:type="dxa"/>
              <w:bottom w:w="60.0" w:type="dxa"/>
              <w:right w:w="60.0" w:type="dxa"/>
            </w:tcMar>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 заява;</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копії сторінок паспорта громадянина України або тимчасового посвідчення громадянина України, які містять прізвище, ім’я, по батькові, відомості про місце проживання;</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копії паспорта громадянина України та довідки про реєстрацію місця проживання (для осіб, які мають паспорт у формі картки);</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дві фотокартки розміром 3 х 4 сантиметри;</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копії інших документів, що підтверджують належність до числа осіб, депортованих за національною ознакою (із пред’явленням оригіналу). Такими документами можуть бути:</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архівна довідка, що підтверджує факт депортації особи, яка у 1944-1951 роках була примусово переселена як особа українського етнічного походження з територій, на яких компактно проживало українське населення та які на той час входили до складу Польської Республіки;</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копія переселенського квитка особи, яка у 1944-1951 роках була примусово переселена як особа українського етнічного походження з територій, на яких компактно проживало українське населення та які на той час входили до складу Польської Республіки;</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копії архівних документів, в яких містяться відомості про особу, яка у 1944-1951 роках була примусово переселена як особа українського етнічного походження з територій, на яких компактно проживало українське населення та які на той час входили до складу Польської Республіки, та/або про членів її родини, зокрема копії списків переселенців, копії документів районних та обласних виконавчих комітетів Рад народних депутатів та/або документів репресивних органів комуністичного тоталітарного режиму 1917-1991 років із зазначених питань;</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документи або копії документів, які підтверджують, що особа володіла нерухомим майном на територіях, на яких компактно проживало українське населення та які на той час входили до складу Польської Республіки і з яких були примусово переселені особи українського етнічного походження (у документально підтверджений період здійснення депортації на зазначених територіях), зокрема господарських книг та витягів з них;</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копія свідоцтва про народження особи, документи щодо запису в актовій книзі та/або інші документи, які підтверджують, що у 1944-1951 роках особа народилася та/або проживала на територіях, на яких компактно проживало українське населення та які на той час входили до складу Польської Республіки і з яких були примусово переселені особи українського етнічного походження.</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45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w:t>
            </w:r>
          </w:p>
        </w:tc>
        <w:tc>
          <w:tcPr>
            <w:shd w:fill="auto" w:val="clear"/>
            <w:tcMar>
              <w:top w:w="60.0" w:type="dxa"/>
              <w:left w:w="60.0" w:type="dxa"/>
              <w:bottom w:w="60.0" w:type="dxa"/>
              <w:right w:w="60.0" w:type="dxa"/>
            </w:tcMar>
            <w:vAlign w:val="top"/>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Спосіб подання документів </w:t>
            </w:r>
          </w:p>
        </w:tc>
        <w:tc>
          <w:tcPr>
            <w:shd w:fill="auto" w:val="clear"/>
            <w:tcMar>
              <w:top w:w="60.0" w:type="dxa"/>
              <w:left w:w="60.0" w:type="dxa"/>
              <w:bottom w:w="60.0" w:type="dxa"/>
              <w:right w:w="60.0" w:type="dxa"/>
            </w:tcMar>
            <w:vAlign w:val="top"/>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Заява та документи, необхідні для отримання статусу  особи, які у 1944-1951 роках були примусово переселені як особи українського етнічного походження з територій, на яких компактно проживало українське населення та які на той час входили до складу Польської Республіки, подаються особисто отримувачем  послуги в паперовій формі з представленням оригіналів документів</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w:t>
            </w:r>
          </w:p>
        </w:tc>
        <w:tc>
          <w:tcPr>
            <w:shd w:fill="auto" w:val="clear"/>
            <w:tcMar>
              <w:top w:w="60.0" w:type="dxa"/>
              <w:left w:w="60.0" w:type="dxa"/>
              <w:bottom w:w="60.0" w:type="dxa"/>
              <w:right w:w="60.0" w:type="dxa"/>
            </w:tcMar>
            <w:vAlign w:val="top"/>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Платність (безоплатність) надання </w:t>
            </w:r>
          </w:p>
        </w:tc>
        <w:tc>
          <w:tcPr>
            <w:shd w:fill="auto" w:val="clear"/>
            <w:tcMar>
              <w:top w:w="60.0" w:type="dxa"/>
              <w:left w:w="60.0" w:type="dxa"/>
              <w:bottom w:w="60.0" w:type="dxa"/>
              <w:right w:w="60.0" w:type="dxa"/>
            </w:tcMar>
            <w:vAlign w:val="top"/>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ind w:firstLine="12"/>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Адміністративна послуга надається безоплатно</w:t>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ind w:firstLine="217"/>
              <w:rPr>
                <w:rFonts w:ascii="Times New Roman" w:cs="Times New Roman" w:eastAsia="Times New Roman" w:hAnsi="Times New Roman"/>
                <w:smallCaps w:val="0"/>
                <w:sz w:val="24"/>
                <w:szCs w:val="24"/>
              </w:rPr>
            </w:pPr>
            <w:r w:rsidDel="00000000" w:rsidR="00000000" w:rsidRPr="00000000">
              <w:rPr>
                <w:rtl w:val="0"/>
              </w:rPr>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w:t>
            </w:r>
          </w:p>
        </w:tc>
        <w:tc>
          <w:tcPr>
            <w:shd w:fill="auto" w:val="clear"/>
            <w:tcMar>
              <w:top w:w="60.0" w:type="dxa"/>
              <w:left w:w="60.0" w:type="dxa"/>
              <w:bottom w:w="60.0" w:type="dxa"/>
              <w:right w:w="60.0" w:type="dxa"/>
            </w:tcMar>
            <w:vAlign w:val="top"/>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Строк надання </w:t>
            </w:r>
          </w:p>
        </w:tc>
        <w:tc>
          <w:tcPr>
            <w:shd w:fill="auto" w:val="clear"/>
            <w:tcMar>
              <w:top w:w="60.0" w:type="dxa"/>
              <w:left w:w="60.0" w:type="dxa"/>
              <w:bottom w:w="60.0" w:type="dxa"/>
              <w:right w:w="60.0" w:type="dxa"/>
            </w:tcMar>
            <w:vAlign w:val="top"/>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Уповноважений орган </w:t>
            </w: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протягом одного місяця з дня реєстрації заяви особи, яка вважає себе особою, депортованою за національною ознакою, подає Мінрозвитку копії заяви та відповідних документів для розгляду та прийняття відповідного рішення.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Мінрозвитку не пізніше ніж протягом трьох місяців від дати реєстрації заяви особи, яка вважає себе особою, депортованою за національною ознакою, надсилає уповноваженому органу рішення про надання статусу особи, депортованої за національною ознакою (разом з бланком посвідчення), або відмову в його наданні з обґрунтуванням причин такої відмови. У разі прийняття рішення про відмову Мінрозвитку одночасно повідомляє про це особі.</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w:t>
            </w:r>
          </w:p>
        </w:tc>
        <w:tc>
          <w:tcPr>
            <w:shd w:fill="auto" w:val="clear"/>
            <w:tcMar>
              <w:top w:w="60.0" w:type="dxa"/>
              <w:left w:w="60.0" w:type="dxa"/>
              <w:bottom w:w="60.0" w:type="dxa"/>
              <w:right w:w="60.0" w:type="dxa"/>
            </w:tcMar>
            <w:vAlign w:val="top"/>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Перелік підстав для відмови у наданні адміністративної послуги</w:t>
            </w:r>
          </w:p>
        </w:tc>
        <w:tc>
          <w:tcPr>
            <w:shd w:fill="auto" w:val="clear"/>
            <w:tcMar>
              <w:top w:w="60.0" w:type="dxa"/>
              <w:left w:w="60.0" w:type="dxa"/>
              <w:bottom w:w="60.0" w:type="dxa"/>
              <w:right w:w="60.0" w:type="dxa"/>
            </w:tcMar>
            <w:vAlign w:val="top"/>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подання пакета документів не в повному обсязі, смерть заявника</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13</w:t>
            </w:r>
          </w:p>
        </w:tc>
        <w:tc>
          <w:tcPr>
            <w:shd w:fill="auto" w:val="clear"/>
            <w:tcMar>
              <w:top w:w="60.0" w:type="dxa"/>
              <w:left w:w="60.0" w:type="dxa"/>
              <w:bottom w:w="60.0" w:type="dxa"/>
              <w:right w:w="60.0" w:type="dxa"/>
            </w:tcMar>
            <w:vAlign w:val="top"/>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Результат надання адміністративної послуги</w:t>
            </w:r>
          </w:p>
        </w:tc>
        <w:tc>
          <w:tcPr>
            <w:shd w:fill="auto" w:val="clear"/>
            <w:tcMar>
              <w:top w:w="60.0" w:type="dxa"/>
              <w:left w:w="60.0" w:type="dxa"/>
              <w:bottom w:w="60.0" w:type="dxa"/>
              <w:right w:w="60.0" w:type="dxa"/>
            </w:tcMar>
            <w:vAlign w:val="top"/>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tabs>
                <w:tab w:val="left" w:leader="none" w:pos="1565"/>
              </w:tabs>
              <w:rPr>
                <w:rFonts w:ascii="Times New Roman" w:cs="Times New Roman" w:eastAsia="Times New Roman" w:hAnsi="Times New Roman"/>
                <w:smallCaps w:val="0"/>
                <w:sz w:val="24"/>
                <w:szCs w:val="24"/>
                <w:shd w:fill="auto" w:val="clear"/>
              </w:rPr>
            </w:pPr>
            <w:r w:rsidDel="00000000" w:rsidR="00000000" w:rsidRPr="00000000">
              <w:rPr>
                <w:rFonts w:ascii="Times New Roman" w:cs="Times New Roman" w:eastAsia="Times New Roman" w:hAnsi="Times New Roman"/>
                <w:smallCaps w:val="0"/>
                <w:sz w:val="24"/>
                <w:szCs w:val="24"/>
                <w:shd w:fill="auto" w:val="clear"/>
                <w:rtl w:val="0"/>
              </w:rPr>
              <w:t xml:space="preserve">рішення про надання статусу особи, депортованої за національною ознакою </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14</w:t>
            </w:r>
          </w:p>
        </w:tc>
        <w:tc>
          <w:tcPr>
            <w:shd w:fill="auto" w:val="clear"/>
            <w:tcMar>
              <w:top w:w="60.0" w:type="dxa"/>
              <w:left w:w="60.0" w:type="dxa"/>
              <w:bottom w:w="60.0" w:type="dxa"/>
              <w:right w:w="60.0" w:type="dxa"/>
            </w:tcMar>
            <w:vAlign w:val="top"/>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Способи отримання відповіді (результату)</w:t>
            </w:r>
          </w:p>
        </w:tc>
        <w:tc>
          <w:tcPr>
            <w:shd w:fill="auto" w:val="clear"/>
            <w:tcMar>
              <w:top w:w="60.0" w:type="dxa"/>
              <w:left w:w="60.0" w:type="dxa"/>
              <w:bottom w:w="60.0" w:type="dxa"/>
              <w:right w:w="60.0" w:type="dxa"/>
            </w:tcMar>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Інформування заявника про прийняте рішення щодо надання статусу особи, депортованої за національною ознакою відбувається у телефонному режимі.</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tl w:val="0"/>
        </w:rPr>
      </w:r>
    </w:p>
    <w:sectPr>
      <w:headerReference r:id="rId6" w:type="default"/>
      <w:pgSz w:h="16838" w:w="11906" w:orient="portrait"/>
      <w:pgMar w:bottom="1134" w:top="1134" w:left="1701" w:right="5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8"/>
        <w:szCs w:val="28"/>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32"/>
      <w:szCs w:val="32"/>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i w:val="1"/>
      <w:iCs w:val="1"/>
      <w:smallCaps w:val="0"/>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i w:val="1"/>
      <w:iCs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2"/>
      <w:szCs w:val="22"/>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bCs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