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ЗАТВЕРДЖУЮ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426" w:firstLine="0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color w:val="000000"/>
          <w:sz w:val="24"/>
          <w:szCs w:val="24"/>
          <w:rtl w:val="0"/>
        </w:rPr>
        <w:t xml:space="preserve">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Начальник управління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соціального захисту населення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Львівської районної державної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адміністрації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_________________О.ФИЛИПІВ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left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4"/>
          <w:szCs w:val="24"/>
          <w:rtl w:val="0"/>
        </w:rPr>
        <w:t xml:space="preserve">                                                                                                    МП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 ІНФОРМАЦІЙНА КАРТКА 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969"/>
        </w:tabs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адміністративної послуги 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57" w:right="57" w:firstLine="0"/>
        <w:jc w:val="center"/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z w:val="24"/>
          <w:szCs w:val="24"/>
          <w:rtl w:val="0"/>
        </w:rPr>
        <w:t xml:space="preserve">„ВЗЯТТЯ НА ОБЛІК ДЛЯ ЗАБЕЗПЕЧЕННЯ САНАТОРНО-КУРОРТНИМ ЛІКУВАННЯМ ОСІБ, СТОСОВНО ЯКИХ ВСТАНОВЛЕНО ФАКТ ПОЗБАВЛЕННЯ ОСОБИСТОЇ СВОБОДИ ВНАСЛІДОК ЗБРОЙНОЇ АГРЕСІЇ ПРОТИ УКРАЇНИ”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mallCaps w:val="0"/>
          <w:sz w:val="20"/>
          <w:szCs w:val="20"/>
          <w:rtl w:val="0"/>
        </w:rPr>
        <w:t xml:space="preserve">(найменування суб’єкта надання адміністративної послуги  та / або центру надання адміністративних послуг)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Times New Roman" w:cs="Times New Roman" w:eastAsia="Times New Roman" w:hAnsi="Times New Roman"/>
          <w:smallCaps w:val="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9"/>
        <w:gridCol w:w="2994"/>
        <w:gridCol w:w="6236"/>
        <w:tblGridChange w:id="0">
          <w:tblGrid>
            <w:gridCol w:w="409"/>
            <w:gridCol w:w="2994"/>
            <w:gridCol w:w="62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Інформація про суб’єкт надання адміністративної послуги та / або центр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Місцезнаходження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місцезнаходження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Інформація щодо режиму роботи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режим роботи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Телефон / факс, електронна  адреса, офіційний веб-сайт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mallCaps w:val="0"/>
                <w:sz w:val="24"/>
                <w:szCs w:val="24"/>
                <w:rtl w:val="0"/>
              </w:rPr>
              <w:t xml:space="preserve">Зазначається телефон / факс, електронна адреса, офіційний веб-сайт суб’єкта надання адміністративної послуги та / або центру надання адміністративних послуг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Нормативні акти, якими регламентується надання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Закони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Закон України „Про основи соціальної захищеності осіб з інвалідністю в Україні” від 21.03.1991 № 875-ХІІ Закон України "Про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сімей" від 26.01.2022 № 2010-ІХ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Кабінету Міністрів України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Постанова Кабінету Міністрів України від 22.02.2006 № 187 "Про затвердження Порядку забезпечення санаторно-курортними путівками деяких категорій громадян структурними підрозділами з питань соціального захисту населення районних, районних у м. Києві держадміністрацій, виконавчими органами міських, районних у містах (у разі їх утворення (крім м. Києва) рад" (зі змінами)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Акти центральних органів виконавчої влади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Наказ Міністерства соціальної політики України від 22.01.2018 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в Міністерстві юстиції України 13.02.2018                                            за № 163/31615; наказ Міністерства соціальної політики України від 24.05.2017  № 868 „Про затвердження переліку базових послуг, які входять до вартості путівки”, зареєстрований в Міністерстві юстиції України 15.06.2017 за № 43/30611; наказ Міністерства соціальної політики Про встановлення граничної вартості путівки (ліжко-дня) на відповідний рік, </w:t>
            </w: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bCs w:val="0"/>
                  <w:i w:val="0"/>
                  <w:iCs w:val="0"/>
                  <w:smallCaps w:val="0"/>
                  <w:strike w:val="0"/>
                  <w:color w:val="000000"/>
                  <w:sz w:val="24"/>
                  <w:szCs w:val="24"/>
                  <w:u w:val="none"/>
                  <w:shd w:fill="auto" w:val="clear"/>
                  <w:vertAlign w:val="baseline"/>
                  <w:rtl w:val="0"/>
                </w:rPr>
                <w:t xml:space="preserve">наказ Міністерства охорони здоров’я України від 06.02.2008  № 56 „Про затвердження клінічних протоколів санаторно-курортного лікування в санаторно-курортних закладах (крім туберкульозного профілю) для дорослого населення”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mallCaps w:val="0"/>
                <w:sz w:val="24"/>
                <w:szCs w:val="24"/>
                <w:rtl w:val="0"/>
              </w:rPr>
              <w:t xml:space="preserve">Умови отримання адміністративної послуги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Підстава для отримання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Наявність медичних показань для забезпечення санаторно-курортним лікуванням осіб, стосовно яких встановлено факт позбавлення особистої свободи внаслідок збройної агресії проти України (далі - постраждала особа); документ про сплату повної вартості послуг санаторно-курортного лікування, отриманих протягом не менше ніж 18 календарних днів, що засвідчує проходження постраждалою особою санаторно-курортного лікування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необхідних документів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Заява за формою, затвердженою наказом Міністерства соціальної політики України від 22.01.2018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зареєстрованим у Міністерстві юстиції України 13.02.2018 за№ 163/31615, до якої додаються: копія паспорта громадянина України / тимчасового посвідчення громадянина України / посвідки на постійне проживання / посвідки на тимчасове проживання / посвідчення біженця. У разі пред’явлення особою з інвалідністю, ветераном війни, особою, яка має особливі заслуги перед Батьківщиною, або жертвою нацистських переслідувань паспорта громадянина України у формі електронного відображення інформації, що міститься у паспорті громадянина України у формі картки, оформленому засобами Єдиного державного демографічного реєстру, разом з унікальним електронним ідентифікатором (QRкодом, штрихкодом, цифровим кодом), а також інформації про місце проживання (за наявності) копія такого документа не подається; медична довідка закладу охорони здоров’я за формою № 070/о, затвердженою наказом Міністерства охорони здоров’я України від 14.02.2012 № 110 „Про затвердження форм первинної облікової документації та Інструкцій щодо їх заповнення, що використовуються у закладах охорони здоров’я незалежно від форми власності та підпорядкування”, зареєстрованим у Міністерстві юстиції України 28.04.2012 за №661/20974; копія реєстраційного номера облікової картки платника податків не подається особами, які через свої релігійні переконання відмовляються від прийняття реєстраційного номера облікової картки платника податків, повідомили про це відповідний контролюючий орган і мають відмітку в паспорті); копія довідки медико-соціальної експертної комісії про групу інвалідності (для осіб з інвалідністю); копія документа, що встановлює факт позбавлення особистої свободи внаслідок збройної агресії проти України відповідно до статті 4 Закону України „Про соціальний і правовий захист осіб, стосовно яких встановлено факт позбавлення особистої свободи внаслідок збройної агресії проти України, та членів їхніх сімей”; документ про сплату повної вартості послуг санаторнокурортного лікування, отриманих протягом не менше ніж 18 календарних днів, що засвідчує проходження постраждалою особою санаторно- курортного лікування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Спосіб подання документів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та документи, необхідні для взяття на облік для забезпечення санаторно-курортним лікуванням (путівками) осіб з інвалідністю, подаються особою суб’єкту надання адміністративної послуги:</w:t>
            </w:r>
          </w:p>
          <w:p w:rsidR="00000000" w:rsidDel="00000000" w:rsidP="00000000" w:rsidRDefault="00000000" w:rsidRPr="00000000" w14:paraId="0000003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000000" w:rsidDel="00000000" w:rsidP="00000000" w:rsidRDefault="00000000" w:rsidRPr="00000000" w14:paraId="0000003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Платність (безоплатність)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Адміністративна послуга надається безоплатно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Строк надання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У порядку черговості в межах коштів, передбачених на зазначену мету в державному та місцевих бюджетах на поточний рік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cente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Перелік підстав для відмови у наданні 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ind w:firstLine="12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Подання неповного пакету документів ; </w:t>
            </w:r>
          </w:p>
          <w:p w:rsidR="00000000" w:rsidDel="00000000" w:rsidP="00000000" w:rsidRDefault="00000000" w:rsidRPr="00000000" w14:paraId="00000040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заява подана особою, яка не має права на взяття на облік для забезпечення санаторно-курортним лікуванням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Результат надання адміністративної послуги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65"/>
              </w:tabs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Забезпечення санаторно-курортною путівкою / відмова щодо забезпечення санаторно-курортною путівкою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jc w:val="left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Способи отримання відповіді (результату)</w:t>
            </w:r>
          </w:p>
        </w:tc>
        <w:tc>
          <w:tcPr>
            <w:shd w:fill="auto" w:val="clear"/>
            <w:tcMar>
              <w:top w:w="60.0" w:type="dxa"/>
              <w:left w:w="60.0" w:type="dxa"/>
              <w:bottom w:w="60.0" w:type="dxa"/>
              <w:right w:w="6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ageBreakBefore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ind w:firstLine="20"/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mallCaps w:val="0"/>
                <w:sz w:val="24"/>
                <w:szCs w:val="24"/>
                <w:rtl w:val="0"/>
              </w:rPr>
              <w:t xml:space="preserve">Особисто або через законного представника: по телефону або  поштою</w:t>
            </w:r>
          </w:p>
        </w:tc>
      </w:tr>
    </w:tbl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Times New Roman" w:cs="Times New Roman" w:eastAsia="Times New Roman" w:hAnsi="Times New Roman"/>
          <w:smallCaps w:val="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701" w:right="56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8"/>
        <w:szCs w:val="28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about:blank" TargetMode="Externa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