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678"/>
        </w:tabs>
        <w:jc w:val="righ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ТЕХНОЛОГІЧНА КАРТКА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7" w:right="57" w:firstLine="0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„ВЗЯТТЯ НА ОБЛІК ДЛЯ ЗАБЕЗПЕЧЕННЯ САНАТОРНО-КУРОРТНИМ ЛІКУВАННЯМ ОСІБ, СТОСОВНО ЯКИХ ВСТАНОВЛЕНО ФАКТ ПОЗБАВЛЕННЯ ОСОБИСТОЇ СВОБОДИ ВНАСЛІДОК ЗБРОЙНОЇ АГРЕСІЇ ПРОТИ УКРАЇНИ”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"/>
        <w:gridCol w:w="4215"/>
        <w:gridCol w:w="1708"/>
        <w:gridCol w:w="1477.0000000000005"/>
        <w:gridCol w:w="1185"/>
        <w:gridCol w:w="1133.9999999999998"/>
        <w:tblGridChange w:id="0">
          <w:tblGrid>
            <w:gridCol w:w="487"/>
            <w:gridCol w:w="4215"/>
            <w:gridCol w:w="1708"/>
            <w:gridCol w:w="1477.0000000000005"/>
            <w:gridCol w:w="1185"/>
            <w:gridCol w:w="1133.9999999999998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rtl w:val="0"/>
              </w:rPr>
              <w:t xml:space="preserve">                           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взяття на облік (не взяття)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взяття на облік (не взяття)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