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Начальник управління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center" w:leader="none" w:pos="4819"/>
          <w:tab w:val="left" w:leader="none" w:pos="4896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                                                                                Львівської  районної державної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5310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            адміністрації                                                   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«ЗАБЕЗПЕЧЕННЯ НАПРАВЛЕННЯ НА КОМПЛЕКСНУ РЕАБІЛІТАЦІЮ(АБІЛІТАЦІЮ) ОСІБ З ІНВАЛІДНІСТЮ, ДІТЕЙ З ІНВАЛІДНІСТЮ, ДІТЕЙ ВІКОМ ДО ТРЬОХ РОКІВ (ВКЛЮЧНО),  ЯКІ НАЛЕЖАТЬ ДО ГРУПИ РИЗИКУ ЩОДО ОТРИМАННЯ ІНВАЛІДНОСТІ, ОСІБ, ВИЗНАЧЕНИХ В АБЗАЦАХ ШОСТОМУ І СЬОМОМУ СТАТТІ 4 ЗАКОНУ УКРАЇНИ «ПРО РЕАБІЛІТАЦІЮ ОСІБ З ІНВАЛІДНІСТЮ В УКРАЇНІ», ДО ДЕРЖАВНОГО РЕАБІЛІТАЦІЙНОГО ЗАКЛАДУ, ЩО НАЛЕЖИТЬ ДО СФЕРИ УПРАВЛІННЯ МІНСОЦПОЛІТИКИ»</w:t>
      </w: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4030"/>
        <w:gridCol w:w="1958"/>
        <w:gridCol w:w="1443"/>
        <w:gridCol w:w="1142"/>
        <w:gridCol w:w="668"/>
        <w:tblGridChange w:id="0">
          <w:tblGrid>
            <w:gridCol w:w="540"/>
            <w:gridCol w:w="4030"/>
            <w:gridCol w:w="1958"/>
            <w:gridCol w:w="1443"/>
            <w:gridCol w:w="1142"/>
            <w:gridCol w:w="668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від суб'єкта звернення,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дня прийняття документів не рідше 2-х разів на тиждень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Формування справи, занесення даних до централізованого банку даних осіб з інвалідністю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Надання повідомлення про направлення отримувача на комплексну реабілітацію(абілітацію)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5-ти робочих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Видача повідомлення про направлення отримувача на комплексну реабілітацію (абілітацію) на адресу заявника результату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5-ти робочих днів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- 10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- 10</w:t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8" w:top="426" w:left="1701" w:right="56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Шрифтабзацузапромовчанням">
    <w:name w:val="Шрифт абзацу за промовчанням"/>
    <w:next w:val="Шрифтабзацузапромовчанням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у">
    <w:name w:val="Абзац списку"/>
    <w:basedOn w:val="Звичайний"/>
    <w:next w:val="Абзацсписку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1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k-UA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Сіткатаблиці">
    <w:name w:val="Сітка таблиці"/>
    <w:basedOn w:val="Звичайнатаблиця"/>
    <w:next w:val="Сіткатаблиці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val="ru-RU"/>
    </w:rPr>
    <w:tblPr>
      <w:tblStyle w:val="Сіткатаблиці"/>
      <w:jc w:val="left"/>
      <w:tblInd w:w="0.0" w:type="nil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СтандартнийHTML,Знак,ЗнакЗнакЗнакЗнакЗнакЗнакЗнак1ЗнакЗнакЗнакЗнак">
    <w:name w:val="Стандартний HTML,Знак,Знак Знак Знак Знак Знак Знак Знак1 Знак Знак Знак Знак"/>
    <w:basedOn w:val="Звичайний"/>
    <w:next w:val="СтандартнийHTML,Знак,ЗнакЗнакЗнакЗнакЗнакЗнакЗнак1ЗнакЗнакЗнакЗнак"/>
    <w:autoRedefine w:val="0"/>
    <w:hidden w:val="0"/>
    <w:qFormat w:val="0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СтандартнийHTMLЗнак,ЗнакЗнак,ЗнакЗнакЗнакЗнакЗнакЗнакЗнак1ЗнакЗнакЗнакЗнакЗнак">
    <w:name w:val="Стандартний HTML Знак,Знак Знак,Знак Знак Знак Знак Знак Знак Знак1 Знак Знак Знак Знак Знак"/>
    <w:next w:val="СтандартнийHTMLЗнак,ЗнакЗнак,ЗнакЗнакЗнакЗнакЗнакЗнакЗнак1ЗнакЗнакЗнакЗнакЗнак"/>
    <w:autoRedefine w:val="0"/>
    <w:hidden w:val="0"/>
    <w:qFormat w:val="0"/>
    <w:rPr>
      <w:rFonts w:ascii="Courier New" w:cs="Courier New" w:hAnsi="Courier New"/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1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k-UA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rFonts w:ascii="Times New Roman" w:cs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37">
    <w:name w:val="rvts37"/>
    <w:next w:val="rvts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harЗнакЗнакCharЗнакЗнакЗнакЗнакЗнакЗнакЗнакЗнакЗнакЗнакЗнакЗнакЗнакЗнакЗнакЗнакЗнакЗнак">
    <w:name w:val="Char Знак Знак Char Знак Знак Знак Знак Знак Знак Знак Знак Знак Знак Знак Знак Знак Знак Знак Знак Знак Знак"/>
    <w:basedOn w:val="Звичайний"/>
    <w:next w:val="CharЗнакЗнакCharЗнакЗнакЗнакЗнакЗнакЗнакЗнакЗнакЗнакЗнакЗнакЗнакЗнакЗнакЗнак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Verdana" w:cs="Times New Roman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rvts46">
    <w:name w:val="rvts46"/>
    <w:next w:val="rvts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Виділення">
    <w:name w:val="Виділення"/>
    <w:next w:val="Виділення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oFMAh897hPYuXWHbpJIEpyt+g==">CgMxLjA4AHIhMWs5OFUyQXZDc2pGaFlQU1JrYkFzcm9jVEpVV2d5WWs2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2022-01-21T12:31:00Z</dcterms:created>
  <dc:creator>Оксана Горбаченко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