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МП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„ВИДАЧА НАПРАВЛЕННЯ НА МЕДИЧНИЙ ОГЛЯД ДЛЯ ЗАБЕЗПЕЧЕННЯ АВТОМОБІЛЯМИ ОСІБ З ІНВАЛІДНІСТЮ ТА ДІТЕЙ З ІНВАЛІДНІСТЮ”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та / або центру надання адміністративних послуг )</w:t>
      </w:r>
      <w:bookmarkStart w:colFirst="0" w:colLast="0" w:name="bookmark=id.2wwhe8yat0ec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07"/>
        <w:gridCol w:w="2996"/>
        <w:gridCol w:w="6236"/>
        <w:tblGridChange w:id="0">
          <w:tblGrid>
            <w:gridCol w:w="407"/>
            <w:gridCol w:w="2996"/>
            <w:gridCol w:w="6236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Закони України ,,Про реабілітацію осіб з інвалідністю в Україні”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від 06.10.2005 № 2961-IV, ,,Про гуманітарну допомогу”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від 22.10.1999 № 1192-XIV, ,,Про основи соціальної захищеності осіб з інвалідністю в Україні”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від 21.03.1991 № 875-XII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19.07.2006                    № 999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Про затвердження Порядку забезпечення осіб з інвалідністю автомобілями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” (зі змінами)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bookmarkStart w:colFirst="0" w:colLast="0" w:name="bookmark=id.5qt367gwert7" w:id="1"/>
          <w:bookmarkEnd w:id="1"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Мінпраці від 02.08.2006 № 295 ,,Про затвердження  зразків та форм облікової документації з обліку та  забезпечення  автомобілями інвалідів” (зі змінами)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Наявність статусу особи з інвалідністю, зокрема дитини з інвалідністю, яка має право на забезпечення автомобілем безоплатно або на пільгових умовах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</w:t>
            </w:r>
            <w:bookmarkStart w:colFirst="0" w:colLast="0" w:name="bookmark=id.jkgw00rk4948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отримання направлення на проходження обласної, центральної міської у мм. Києві та Севастополі медико-соціальної експертної комісії для взяття на облік для забезпечення осіб з інвалідністю та законних представників дітей з інвалідністю автомобілем </w:t>
              <w:br w:type="textWrapping"/>
              <w:t xml:space="preserve">(далі – направлення) особи з інвалідністю, законні представники недієздатних осіб з інвалідністю, дітей з інвалідністю (далі – заявники) до заяви, форма якої затверджується Мінсоцполітики (далі – заява),</w:t>
            </w:r>
            <w:bookmarkStart w:colFirst="0" w:colLast="0" w:name="bookmark=id.7mdyddxc0zfv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додають:</w:t>
              <w:br w:type="textWrapping"/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копію рішення експертної команди</w:t>
            </w:r>
            <w:bookmarkStart w:colFirst="0" w:colLast="0" w:name="bookmark=id.cvdzcno6qhdd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про групу та причину інвалідності, а для дітей з інвалідністю - копію медичного висновку;</w:t>
              <w:br w:type="textWrapping"/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 громадянина України (для особи з інвалідністю, законного представника недієздатної особи з інвалідністю, дитини з інвалідністю), який після перевірки паспортних даних, зазначених у заяві, повертається заявнику, та копію свідоцтва про народження (для дитини з інвалідністю);</w:t>
              <w:br w:type="textWrapping"/>
            </w:r>
          </w:p>
          <w:bookmarkStart w:colFirst="0" w:colLast="0" w:name="bookmark=id.lnps9jywhhwa" w:id="5"/>
          <w:bookmarkEnd w:id="5"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довідку про присвоєння ідентифікаційного номера особі з інвалідністю та члену сім’ї, якому передається право користування автомобілем, законному представнику недієздатної особи з інвалідністю, дитини з інвалідністю (після перевірки даних, наведених в заяві, повертається заявнику);</w:t>
              <w:br w:type="textWrapping"/>
            </w:r>
          </w:p>
          <w:bookmarkStart w:colFirst="0" w:colLast="0" w:name="bookmark=id.gbqcc3iw2mkk" w:id="6"/>
          <w:bookmarkEnd w:id="6"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 про реєстрацію місця проживання члена сім’ї, іншої особи, яким передається право користування автомобілем.</w:t>
            </w:r>
            <w:bookmarkStart w:colFirst="0" w:colLast="0" w:name="bookmark=id.hza6dzr6oj6u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осіб з інвалідністю I, II і III групи з числа учасників ліквідації наслідків аварії на Чорнобильській АЕС та потерпілих від Чорнобильської катастрофи, щодо яких встановлено причинний зв’язок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зброї, – копію посвідчення про належність до категорії 1 осіб, що постраждали внаслідок дії зазначених факторів, та медичну довідку визначеного органами охорони здоров’я зразка щодо спроможності особи з інвалідністю керувати автомобілем (для осіб з інвалідністю I і II групи, які забезпечуються автомобілями безоплатно).</w:t>
            </w:r>
            <w:bookmarkStart w:colFirst="0" w:colLast="0" w:name="bookmark=id.q7llh7yhhkhy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осіб з інвалідністю від загального захворювання або захворювання, отриманого під час проходження військової служби чи служби в органах внутрішніх справ, державної безпеки, інших військових формувань, з числа осіб, які брали безпосередню участь у бойових діях під час Другої світової війни, – довідку, видану військкоматом, інші документи (копія військового квитка або партизанського квитка), що підтверджують таку участь (видається військкоматом на запит структурного підрозділу чи органу соціального захисту населення), посвідчення особи з інвалідністю внаслідок війни.</w:t>
            </w:r>
            <w:bookmarkStart w:colFirst="0" w:colLast="0" w:name="bookmark=id.6kjjw2r4ammp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недієздатних осіб з інвалідністю – копію рішення суду про визнання особи з інвалідністю недієздатною та копію рішення (розпорядження) про встановлення над нею опіки.</w:t>
            </w:r>
            <w:bookmarkStart w:colFirst="0" w:colLast="0" w:name="bookmark=id.xtqiz92lnypd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малолітніх і неповнолітніх дітей з інвалідністю, позбавлених батьківського піклування, – копію рішення (розпорядження) про встановлення опіки та піклування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та необхідні документи подаються суб’єкту надання адміністративної послуги: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-11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Адміністративна 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Документи для надання направлення розглядаються протягом 20 днів після закінчення місяця, в якому надійшла заява з усіма необхідними документами.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надходження заяви з необхідними документами до органу соціального захисту населення в триденний строк особи з інвалідністю надається направлення до лікувально-профілактичного закладу для проходження медичного огляду та направлення на експертну комісію. Після проходження особою з інвалідністю медичного огляду лікувально-профілактичний заклад у п’ятиденний строк надсилає до обл. експертної комісії направлення (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форма № 088/0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витяг з медичної картки амбулаторного (стаціонарного) хворого) та в обов’язковому порядку повідомляє про це орган соціального захисту населення. Після огляду заявника обл. експертної комісії надсилає структурному підрозділу з питань соціального захисту населення Витяг з акта огляду заявника.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 у наданні </w:t>
            </w:r>
            <w:bookmarkStart w:colFirst="0" w:colLast="0" w:name="bookmark=id.ovu7pi734fw0" w:id="11"/>
            <w:bookmarkEnd w:id="1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Особа з інвалідністю протягом шести місяців з дня повідомлення про необхідність здійснення повторного огляду для підтвердження наявності медичних показань не проходить такий огляд в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обл. експертної комісії без поважних причин, знімається з обліку;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 час перебування на обліку в сім’ї особи з інвалідністю  відбулися зміни, що призвели до відсутності члена сім’ї, який зареєстрований за місцем реєстрації заявника і якому особа з інвалідністю міг би передати право керування автомобілем, виникли інші причини, з яких член сім’ї заявника не може керувати автомобілем, особа з інвалідністю знімається з обліку протягом шести місяців після встановлення такого факту;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 з інвалідністю, які проживають в установах соціального обслуговування на повному державному утриманні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або перебувають у місцях позбавлення волі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автомобілями не забезпечуються;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 з інвалідністю, яким інвалідність встановлено на певний період, не поновлюють без поважних причин інвалідність протягом шести місяців, вони знімаються з обліку;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виникнення інших обставин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Взяття на облік для забезпечення автомобілем / відмова у взятті на облік для забезпечення автомобілем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Надсилається письмове повідомлення про результат надання адміністративної послуги.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Повідомлення надається / надсилається поштою</w:t>
            </w:r>
          </w:p>
        </w:tc>
      </w:tr>
    </w:tbl>
    <w:bookmarkStart w:colFirst="0" w:colLast="0" w:name="bookmark=id.ofwpeplt9kge" w:id="12"/>
    <w:bookmarkEnd w:id="12"/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134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Шрифтабзацузапромовчанням">
    <w:name w:val="Шрифт абзацу за промовчанням"/>
    <w:next w:val="Шрифтабзацузапромовчанням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k-UA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Сіткатаблиці">
    <w:name w:val="Сітка таблиці"/>
    <w:basedOn w:val="Звичайнатаблиця"/>
    <w:next w:val="Сіткатаблиці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ru-RU"/>
    </w:rPr>
    <w:tblPr>
      <w:tblStyle w:val="Сіткатаблиці"/>
      <w:jc w:val="left"/>
      <w:tblInd w:w="0.0" w:type="nil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СтандартнийHTML,Знак,ЗнакЗнакЗнакЗнакЗнакЗнакЗнак1ЗнакЗнакЗнакЗнак">
    <w:name w:val="Стандартний HTML,Знак,Знак Знак Знак Знак Знак Знак Знак1 Знак Знак Знак Знак"/>
    <w:basedOn w:val="Звичайний"/>
    <w:next w:val="СтандартнийHTML,Знак,ЗнакЗнакЗнакЗнакЗнакЗнакЗнак1ЗнакЗнакЗнакЗнак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андартнийHTMLЗнак,ЗнакЗнак,ЗнакЗнакЗнакЗнакЗнакЗнакЗнак1ЗнакЗнакЗнакЗнакЗнак">
    <w:name w:val="Стандартний HTML Знак,Знак Знак,Знак Знак Знак Знак Знак Знак Знак1 Знак Знак Знак Знак Знак"/>
    <w:next w:val="СтандартнийHTMLЗнак,ЗнакЗнак,ЗнакЗнакЗнакЗнакЗнакЗнакЗнак1ЗнакЗнакЗнакЗнакЗнак"/>
    <w:autoRedefine w:val="0"/>
    <w:hidden w:val="0"/>
    <w:qFormat w:val="0"/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37">
    <w:name w:val="rvts37"/>
    <w:next w:val="rvts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harЗнакЗнакCharЗнакЗнакЗнакЗнакЗнакЗнакЗнакЗнакЗнакЗнакЗнакЗнакЗнакЗнакЗнакЗнакЗнакЗнак">
    <w:name w:val="Char Знак Знак Char Знак Знак Знак Знак Знак Знак Знак Знак Знак Знак Знак Знак Знак Знак Знак Знак Знак Знак"/>
    <w:basedOn w:val="Звичайний"/>
    <w:next w:val="CharЗнакЗнакCharЗнакЗнакЗнакЗнакЗнакЗнакЗнакЗнакЗнакЗнакЗнакЗнакЗнакЗнакЗнак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Verdana" w:cs="Times New Roman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rvts46">
    <w:name w:val="rvts46"/>
    <w:next w:val="rvts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vts0">
    <w:name w:val="rvts0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akon.rada.gov.ua/laws/show/va369282-00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cJS/1AJik+lOep3BZGf8XIuXpA==">CgMxLjAyD2lkLjJ3d2hlOHlhdDBlYzIPaWQuNXF0MzY3Z3dlcnQ3Mg9pZC5qa2d3MDByazQ5NDgyD2lkLjdtZHlkZHhjMHpmdjIPaWQuY3ZkemNubzZxaGRkMg9pZC5sbnBzOWp5d2hod2EyD2lkLmdicWNjM2l3Mm1razIPaWQuaHphNmR6cjZvajZ1Mg9pZC5xN2xsaDd5aGhraHkyD2lkLjZramp3MnI0YW1tcDIPaWQueHRxaXo5MmxueXBkMg9pZC5vdnU3cGk3MzRmdzAyD2lkLm9md3BlcGx0OWtnZTgAciExT01SQ0I4UHF1bzBreUp2Y0ZyTExCZEktdC0ta0RSe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2022-01-21T12:33:00Z</dcterms:created>
  <dc:creator>Оксана Горбаченко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